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42BD2" w14:textId="77777777" w:rsidR="006F4868" w:rsidRPr="00C4138E" w:rsidRDefault="006F4868" w:rsidP="006F4868">
      <w:pPr>
        <w:spacing w:after="120"/>
        <w:jc w:val="center"/>
        <w:rPr>
          <w:b/>
          <w:bCs/>
        </w:rPr>
      </w:pPr>
      <w:r w:rsidRPr="00C4138E">
        <w:rPr>
          <w:b/>
          <w:bCs/>
        </w:rPr>
        <w:t>Comments of the American Chemistry Council</w:t>
      </w:r>
    </w:p>
    <w:p w14:paraId="69D212EB" w14:textId="77777777" w:rsidR="006F4868" w:rsidRPr="00193927" w:rsidRDefault="006F4868" w:rsidP="006F4868">
      <w:pPr>
        <w:spacing w:after="0"/>
        <w:jc w:val="center"/>
        <w:rPr>
          <w:b/>
          <w:bCs/>
        </w:rPr>
      </w:pPr>
      <w:r w:rsidRPr="00193927">
        <w:rPr>
          <w:b/>
          <w:bCs/>
        </w:rPr>
        <w:t>Initiation of Section 301 Investigations: Acts, Policies, and Practices of Certain Economies Relating to Structural Excess Capacity and Production in Manufacturing Sectors</w:t>
      </w:r>
    </w:p>
    <w:p w14:paraId="3B2CB67C" w14:textId="77777777" w:rsidR="006F4868" w:rsidRDefault="006F4868" w:rsidP="006F4868">
      <w:pPr>
        <w:spacing w:after="0"/>
        <w:jc w:val="center"/>
      </w:pPr>
    </w:p>
    <w:p w14:paraId="3D618937" w14:textId="77777777" w:rsidR="006F4868" w:rsidRDefault="006F4868" w:rsidP="006F4868">
      <w:pPr>
        <w:spacing w:after="120"/>
        <w:jc w:val="center"/>
      </w:pPr>
      <w:r>
        <w:t xml:space="preserve">Docket No. </w:t>
      </w:r>
      <w:r w:rsidRPr="00C4138E">
        <w:t>USTR–202</w:t>
      </w:r>
      <w:r>
        <w:t>6</w:t>
      </w:r>
      <w:r w:rsidRPr="00C4138E">
        <w:t>–00</w:t>
      </w:r>
      <w:r>
        <w:t>67</w:t>
      </w:r>
    </w:p>
    <w:p w14:paraId="61D9D879" w14:textId="77777777" w:rsidR="006F4868" w:rsidRDefault="006F4868" w:rsidP="006F4868">
      <w:pPr>
        <w:spacing w:after="0"/>
        <w:jc w:val="center"/>
      </w:pPr>
      <w:r>
        <w:t>April 15, 2026</w:t>
      </w:r>
    </w:p>
    <w:p w14:paraId="7D527D75" w14:textId="77777777" w:rsidR="006F4868" w:rsidRDefault="006F4868" w:rsidP="006F4868">
      <w:pPr>
        <w:spacing w:after="0"/>
      </w:pPr>
    </w:p>
    <w:p w14:paraId="60A3FA19" w14:textId="77777777" w:rsidR="006F4868" w:rsidRDefault="006F4868" w:rsidP="006F4868">
      <w:pPr>
        <w:spacing w:after="0"/>
      </w:pPr>
      <w:r>
        <w:t>The American Chemistry Council (ACC) appreciates the opportunity to comment on the Office of the United States Trade Representative’s (USTR) initiation of investigations under Section 301 of the Trade Act of 1974 regarding structural excess capacity and production in certain manufacturing sectors.</w:t>
      </w:r>
      <w:r w:rsidRPr="00C4138E">
        <w:t xml:space="preserve"> </w:t>
      </w:r>
    </w:p>
    <w:p w14:paraId="5CD213DF" w14:textId="77777777" w:rsidR="00031165" w:rsidRDefault="00031165" w:rsidP="006F4868">
      <w:pPr>
        <w:spacing w:after="0"/>
      </w:pPr>
    </w:p>
    <w:p w14:paraId="0199E6ED" w14:textId="7C4F024F" w:rsidR="00031165" w:rsidRPr="008D2F1D" w:rsidRDefault="00031165" w:rsidP="006F4868">
      <w:pPr>
        <w:spacing w:after="0"/>
        <w:rPr>
          <w:b/>
          <w:bCs/>
        </w:rPr>
      </w:pPr>
      <w:r w:rsidRPr="008D2F1D">
        <w:rPr>
          <w:b/>
          <w:bCs/>
        </w:rPr>
        <w:t>Summary</w:t>
      </w:r>
    </w:p>
    <w:p w14:paraId="28AC3C07" w14:textId="77777777" w:rsidR="00EF4E5F" w:rsidRDefault="00EF4E5F" w:rsidP="006F4868">
      <w:pPr>
        <w:spacing w:after="0"/>
      </w:pPr>
    </w:p>
    <w:p w14:paraId="563622A8" w14:textId="2A989ABD" w:rsidR="00EF4E5F" w:rsidRPr="00EF4E5F" w:rsidRDefault="002C7609" w:rsidP="00EF4E5F">
      <w:pPr>
        <w:spacing w:after="0"/>
      </w:pPr>
      <w:r>
        <w:t>The U.S.</w:t>
      </w:r>
      <w:r w:rsidR="00A964B4">
        <w:t xml:space="preserve"> chemical</w:t>
      </w:r>
      <w:r w:rsidR="001731C6">
        <w:t xml:space="preserve"> and plastic</w:t>
      </w:r>
      <w:r w:rsidR="00A964B4">
        <w:t xml:space="preserve"> industry is a true America First policy sector – benefitting from “all in” energy policy, regulatory simplification</w:t>
      </w:r>
      <w:r w:rsidR="005F4A36">
        <w:t>,</w:t>
      </w:r>
      <w:r w:rsidR="00A964B4">
        <w:t xml:space="preserve"> and export-driven trade policy. However, </w:t>
      </w:r>
      <w:r w:rsidR="00EF4E5F">
        <w:t>excess capacity</w:t>
      </w:r>
      <w:r w:rsidR="00A57237">
        <w:t xml:space="preserve"> caused by unfair trading practices</w:t>
      </w:r>
      <w:r w:rsidR="00AD618B">
        <w:t xml:space="preserve"> </w:t>
      </w:r>
      <w:r w:rsidR="00913803">
        <w:t>from</w:t>
      </w:r>
      <w:r w:rsidR="00E25A32">
        <w:t xml:space="preserve"> non-market </w:t>
      </w:r>
      <w:r w:rsidR="00913803">
        <w:t>economies</w:t>
      </w:r>
      <w:r w:rsidR="00E25A32">
        <w:t xml:space="preserve"> </w:t>
      </w:r>
      <w:r w:rsidR="00AD01E3">
        <w:t xml:space="preserve">(NME) </w:t>
      </w:r>
      <w:r w:rsidR="00A46316">
        <w:t>has undermined</w:t>
      </w:r>
      <w:r w:rsidR="004B65D9">
        <w:t xml:space="preserve"> </w:t>
      </w:r>
      <w:r w:rsidR="00D41362">
        <w:t xml:space="preserve">some </w:t>
      </w:r>
      <w:r w:rsidR="00DC57DF">
        <w:t xml:space="preserve">critical industrial value chains </w:t>
      </w:r>
      <w:r w:rsidR="004B65D9">
        <w:t xml:space="preserve">and has </w:t>
      </w:r>
      <w:r w:rsidR="00EF4E5F">
        <w:t>displac</w:t>
      </w:r>
      <w:r w:rsidR="004B65D9">
        <w:t>ed</w:t>
      </w:r>
      <w:r w:rsidR="00EF4E5F">
        <w:t xml:space="preserve"> U.S. producers both domestically and in key export markets. </w:t>
      </w:r>
      <w:r w:rsidR="001731C6">
        <w:t>Chemical</w:t>
      </w:r>
      <w:r w:rsidR="004148EE">
        <w:t xml:space="preserve"> value chains are complicated and</w:t>
      </w:r>
      <w:r w:rsidR="007D3BB5">
        <w:t xml:space="preserve"> </w:t>
      </w:r>
      <w:r w:rsidR="00332913">
        <w:t xml:space="preserve">broad </w:t>
      </w:r>
      <w:r w:rsidR="004148EE">
        <w:t xml:space="preserve">tariffs or </w:t>
      </w:r>
      <w:r w:rsidR="007D3BB5">
        <w:t>trade defense</w:t>
      </w:r>
      <w:r w:rsidR="004148EE">
        <w:t xml:space="preserve"> actions</w:t>
      </w:r>
      <w:r w:rsidR="00D702BA">
        <w:t xml:space="preserve"> </w:t>
      </w:r>
      <w:r w:rsidR="007D3BB5">
        <w:t>may have unintended consequence</w:t>
      </w:r>
      <w:r w:rsidR="001D412D">
        <w:t>s</w:t>
      </w:r>
      <w:r w:rsidR="007D3BB5">
        <w:t xml:space="preserve"> </w:t>
      </w:r>
      <w:r w:rsidR="00677021">
        <w:t>that could</w:t>
      </w:r>
      <w:r w:rsidR="007D3BB5">
        <w:t xml:space="preserve"> make the U.S. chemical industry more exposed to such </w:t>
      </w:r>
      <w:r w:rsidR="00A62FF1">
        <w:t xml:space="preserve">unfair </w:t>
      </w:r>
      <w:r w:rsidR="007D3BB5">
        <w:t>practices</w:t>
      </w:r>
      <w:r w:rsidR="001D412D">
        <w:t xml:space="preserve">. </w:t>
      </w:r>
      <w:r w:rsidR="006F00BD">
        <w:t xml:space="preserve"> </w:t>
      </w:r>
      <w:r w:rsidR="00A62FF1">
        <w:t xml:space="preserve">Adopting a </w:t>
      </w:r>
      <w:r w:rsidR="00042AF3">
        <w:t xml:space="preserve">value-chain approach </w:t>
      </w:r>
      <w:r w:rsidR="00A62FF1">
        <w:t xml:space="preserve">to </w:t>
      </w:r>
      <w:r w:rsidR="006629F4">
        <w:t>these investigations</w:t>
      </w:r>
      <w:r w:rsidR="00A62FF1">
        <w:t xml:space="preserve"> for the </w:t>
      </w:r>
      <w:r w:rsidR="00E74B7F">
        <w:t>chemical</w:t>
      </w:r>
      <w:r w:rsidR="00A62FF1">
        <w:t xml:space="preserve"> and plastics sector </w:t>
      </w:r>
      <w:r w:rsidR="00042AF3">
        <w:t xml:space="preserve">would </w:t>
      </w:r>
      <w:r w:rsidR="00A62FF1">
        <w:t xml:space="preserve">allow </w:t>
      </w:r>
      <w:r w:rsidR="00042AF3">
        <w:t xml:space="preserve">a </w:t>
      </w:r>
      <w:r w:rsidR="00972C54">
        <w:t xml:space="preserve">more </w:t>
      </w:r>
      <w:r w:rsidR="00A62FF1">
        <w:t xml:space="preserve">precise identification of </w:t>
      </w:r>
      <w:r w:rsidR="00042AF3">
        <w:t xml:space="preserve"> </w:t>
      </w:r>
      <w:r w:rsidR="00677021">
        <w:t>“</w:t>
      </w:r>
      <w:r w:rsidR="00042AF3">
        <w:t>at risk</w:t>
      </w:r>
      <w:r w:rsidR="00677021">
        <w:t>”</w:t>
      </w:r>
      <w:r w:rsidR="00042AF3">
        <w:t xml:space="preserve"> </w:t>
      </w:r>
      <w:r w:rsidR="00DD2328">
        <w:t xml:space="preserve">U.S. </w:t>
      </w:r>
      <w:r w:rsidR="00042AF3">
        <w:t xml:space="preserve">production while also </w:t>
      </w:r>
      <w:r w:rsidR="00A62FF1">
        <w:t xml:space="preserve">safeguarding reliable </w:t>
      </w:r>
      <w:r w:rsidR="00042AF3">
        <w:t xml:space="preserve">access to raw materials, many of which </w:t>
      </w:r>
      <w:r w:rsidR="009B5685">
        <w:t xml:space="preserve">are </w:t>
      </w:r>
      <w:r w:rsidR="00910287">
        <w:t>essential</w:t>
      </w:r>
      <w:r w:rsidR="009B5685">
        <w:t xml:space="preserve"> inputs </w:t>
      </w:r>
      <w:r w:rsidR="00910287">
        <w:t xml:space="preserve">sourced on market-based terms </w:t>
      </w:r>
      <w:r w:rsidR="00AF49F8">
        <w:t xml:space="preserve">to </w:t>
      </w:r>
      <w:r w:rsidR="00910287">
        <w:t>sustain U.S. production and exports</w:t>
      </w:r>
      <w:r w:rsidR="00042AF3">
        <w:t xml:space="preserve">. </w:t>
      </w:r>
      <w:r w:rsidR="00EF4E5F" w:rsidRPr="00EF4E5F">
        <w:t xml:space="preserve">ACC and its members stand ready to collaborate closely with USTR </w:t>
      </w:r>
      <w:r w:rsidR="00E74B7F">
        <w:t xml:space="preserve">on </w:t>
      </w:r>
      <w:r w:rsidR="006E20B1">
        <w:t>these investigations</w:t>
      </w:r>
      <w:r w:rsidR="00717D57">
        <w:t xml:space="preserve"> </w:t>
      </w:r>
      <w:r w:rsidR="00135E26">
        <w:t xml:space="preserve">and have </w:t>
      </w:r>
      <w:r w:rsidR="00B13345">
        <w:t xml:space="preserve">provided </w:t>
      </w:r>
      <w:r w:rsidR="00135E26">
        <w:t>specific recommendations</w:t>
      </w:r>
      <w:r w:rsidR="00D70E48">
        <w:t xml:space="preserve"> </w:t>
      </w:r>
      <w:r w:rsidR="001D412D">
        <w:t>that could</w:t>
      </w:r>
      <w:r w:rsidR="00EF4E5F" w:rsidRPr="00EF4E5F">
        <w:t xml:space="preserve"> </w:t>
      </w:r>
      <w:r w:rsidR="00E74B7F">
        <w:t>address</w:t>
      </w:r>
      <w:r w:rsidR="00EF4E5F" w:rsidRPr="00EF4E5F">
        <w:t xml:space="preserve"> genuine </w:t>
      </w:r>
      <w:r w:rsidR="002212E0">
        <w:t>concerns</w:t>
      </w:r>
      <w:r w:rsidR="00EF4E5F" w:rsidRPr="00EF4E5F">
        <w:t xml:space="preserve"> and protect U.S. competitiveness</w:t>
      </w:r>
      <w:r w:rsidR="07402539">
        <w:t>,</w:t>
      </w:r>
      <w:r w:rsidR="00EF4E5F" w:rsidRPr="00EF4E5F">
        <w:t xml:space="preserve"> while minimizing unintended consequences</w:t>
      </w:r>
      <w:r w:rsidR="00462D88">
        <w:t xml:space="preserve"> and risk of </w:t>
      </w:r>
      <w:r w:rsidR="00141A4B">
        <w:t>retaliation</w:t>
      </w:r>
      <w:r w:rsidR="00172105">
        <w:t xml:space="preserve"> from any proposed actions</w:t>
      </w:r>
      <w:r w:rsidR="00462D88">
        <w:t>.</w:t>
      </w:r>
      <w:r w:rsidR="008B2260">
        <w:t xml:space="preserve"> </w:t>
      </w:r>
    </w:p>
    <w:p w14:paraId="0DBE7005" w14:textId="77777777" w:rsidR="006F4868" w:rsidRDefault="006F4868" w:rsidP="006F4868">
      <w:pPr>
        <w:spacing w:after="0"/>
      </w:pPr>
    </w:p>
    <w:p w14:paraId="5DDC289C" w14:textId="57391E7D" w:rsidR="006F4868" w:rsidRPr="001D5B7F" w:rsidRDefault="006F4868" w:rsidP="006F4868">
      <w:pPr>
        <w:spacing w:after="0"/>
        <w:rPr>
          <w:b/>
          <w:bCs/>
        </w:rPr>
      </w:pPr>
      <w:r w:rsidRPr="005E0624">
        <w:rPr>
          <w:b/>
          <w:bCs/>
        </w:rPr>
        <w:t>The U.S. Chemical and Plastics Industry is Impacted by Global Excess Capacity</w:t>
      </w:r>
    </w:p>
    <w:p w14:paraId="620EDCBC" w14:textId="77777777" w:rsidR="006F4868" w:rsidRDefault="006F4868" w:rsidP="006F4868">
      <w:pPr>
        <w:spacing w:after="0"/>
      </w:pPr>
    </w:p>
    <w:p w14:paraId="2B6961FD" w14:textId="547F087F" w:rsidR="00C63968" w:rsidRDefault="76FE2041" w:rsidP="006F4868">
      <w:pPr>
        <w:spacing w:after="0"/>
      </w:pPr>
      <w:r>
        <w:t>ACC, a trade association representing more than 190 of America’s leading chemical and plastics companies</w:t>
      </w:r>
      <w:r w:rsidR="00696F6B">
        <w:t xml:space="preserve">, </w:t>
      </w:r>
      <w:r w:rsidR="007B4A55">
        <w:t>value</w:t>
      </w:r>
      <w:r w:rsidR="00195176">
        <w:t>s</w:t>
      </w:r>
      <w:r w:rsidR="007B4A55">
        <w:t xml:space="preserve"> USTR’s </w:t>
      </w:r>
      <w:r w:rsidR="006E20B1">
        <w:t xml:space="preserve">recognition </w:t>
      </w:r>
      <w:r w:rsidR="007B4A55">
        <w:t>of chemicals as a priority industry</w:t>
      </w:r>
      <w:r w:rsidR="003C2100">
        <w:t xml:space="preserve">. </w:t>
      </w:r>
      <w:r w:rsidR="00143407">
        <w:t xml:space="preserve"> </w:t>
      </w:r>
      <w:r w:rsidR="003C2100">
        <w:t>ACC particular</w:t>
      </w:r>
      <w:r w:rsidR="00251DAA">
        <w:t>ly</w:t>
      </w:r>
      <w:r w:rsidR="003C2100">
        <w:t xml:space="preserve"> appreciate</w:t>
      </w:r>
      <w:r w:rsidR="00251DAA">
        <w:t>s</w:t>
      </w:r>
      <w:r w:rsidR="00847399">
        <w:t xml:space="preserve"> </w:t>
      </w:r>
      <w:r w:rsidR="007B4A55">
        <w:t xml:space="preserve">the opportunity to </w:t>
      </w:r>
      <w:r w:rsidR="00527606">
        <w:t xml:space="preserve">provide </w:t>
      </w:r>
      <w:r w:rsidR="00C41F04">
        <w:t xml:space="preserve">input on key investigation priorities as well as data-driven </w:t>
      </w:r>
      <w:r w:rsidR="007B7124">
        <w:t xml:space="preserve">illustrative </w:t>
      </w:r>
      <w:r w:rsidR="00C41F04">
        <w:t xml:space="preserve">examples of </w:t>
      </w:r>
      <w:r w:rsidR="0027463C">
        <w:t>value chains</w:t>
      </w:r>
      <w:r w:rsidR="00C41F04">
        <w:t xml:space="preserve"> </w:t>
      </w:r>
      <w:r w:rsidR="007B7124">
        <w:t>of</w:t>
      </w:r>
      <w:r w:rsidR="00C41F04">
        <w:t xml:space="preserve"> industrial over production</w:t>
      </w:r>
      <w:r w:rsidR="007B4A55">
        <w:t xml:space="preserve">.  </w:t>
      </w:r>
    </w:p>
    <w:p w14:paraId="7E458A81" w14:textId="77777777" w:rsidR="00D41362" w:rsidRDefault="00D41362" w:rsidP="006F4868">
      <w:pPr>
        <w:spacing w:after="0"/>
      </w:pPr>
    </w:p>
    <w:p w14:paraId="7FE4ED13" w14:textId="56C9A160" w:rsidR="00E70D6E" w:rsidRDefault="00475009" w:rsidP="006F4868">
      <w:pPr>
        <w:spacing w:after="0"/>
      </w:pPr>
      <w:r w:rsidRPr="00214914" w:rsidDel="00D66E5B">
        <w:t>Over the past decade (2014-2024), the U.S. chemical industry invested nearly $320 billion</w:t>
      </w:r>
      <w:r w:rsidDel="00D66E5B">
        <w:t xml:space="preserve"> in domestic production and workforce and </w:t>
      </w:r>
      <w:r w:rsidRPr="00214914" w:rsidDel="00D66E5B">
        <w:t xml:space="preserve">directly employs over 545,000 highly skilled, highly paid workers, with an additional 5.8 jobs </w:t>
      </w:r>
      <w:r w:rsidDel="00D66E5B">
        <w:t xml:space="preserve">supported </w:t>
      </w:r>
      <w:r w:rsidRPr="00214914" w:rsidDel="00D66E5B">
        <w:t xml:space="preserve">for every </w:t>
      </w:r>
      <w:r w:rsidDel="00D66E5B">
        <w:t xml:space="preserve">single </w:t>
      </w:r>
      <w:r w:rsidRPr="00214914" w:rsidDel="00D66E5B">
        <w:t>chemical industry job</w:t>
      </w:r>
      <w:r w:rsidDel="00D66E5B">
        <w:t xml:space="preserve">. </w:t>
      </w:r>
      <w:r>
        <w:t>Chemical inputs are e</w:t>
      </w:r>
      <w:r w:rsidRPr="00214914">
        <w:t xml:space="preserve">ssential to </w:t>
      </w:r>
      <w:r>
        <w:t xml:space="preserve">U.S. </w:t>
      </w:r>
      <w:r w:rsidRPr="00214914">
        <w:t xml:space="preserve">critical value chains </w:t>
      </w:r>
      <w:r>
        <w:t>with a wide range of chemical products necessary for</w:t>
      </w:r>
      <w:r w:rsidRPr="00214914">
        <w:t xml:space="preserve"> </w:t>
      </w:r>
      <w:r>
        <w:t xml:space="preserve">automotive goods, </w:t>
      </w:r>
      <w:r w:rsidRPr="00214914">
        <w:t>defense</w:t>
      </w:r>
      <w:r>
        <w:t xml:space="preserve"> production, pharmaceuticals, </w:t>
      </w:r>
      <w:r w:rsidRPr="00214914">
        <w:t>semiconductor</w:t>
      </w:r>
      <w:r>
        <w:t>s,</w:t>
      </w:r>
      <w:r w:rsidRPr="00214914">
        <w:t xml:space="preserve"> </w:t>
      </w:r>
      <w:r>
        <w:t>and</w:t>
      </w:r>
      <w:r w:rsidRPr="00214914">
        <w:t xml:space="preserve"> affordable consumer goods</w:t>
      </w:r>
      <w:r w:rsidR="00141892">
        <w:t>. Chemistry r</w:t>
      </w:r>
      <w:r w:rsidR="00141892" w:rsidRPr="00214914">
        <w:t xml:space="preserve">epresents </w:t>
      </w:r>
      <w:proofErr w:type="gramStart"/>
      <w:r w:rsidR="00141892">
        <w:t xml:space="preserve">new </w:t>
      </w:r>
      <w:r w:rsidR="00141892" w:rsidRPr="00214914">
        <w:t>innovation</w:t>
      </w:r>
      <w:proofErr w:type="gramEnd"/>
      <w:r w:rsidR="00141892" w:rsidRPr="00214914">
        <w:t xml:space="preserve"> – taking waste products and recycling into next generation materials – spurring an entire value chain for investment</w:t>
      </w:r>
      <w:r w:rsidR="00141892">
        <w:t>, technology innovation, and job creation</w:t>
      </w:r>
    </w:p>
    <w:p w14:paraId="4CD0C73A" w14:textId="77777777" w:rsidR="00E70D6E" w:rsidRDefault="00E70D6E" w:rsidP="006F4868">
      <w:pPr>
        <w:spacing w:after="0"/>
      </w:pPr>
    </w:p>
    <w:p w14:paraId="6F36FFFF" w14:textId="558A3650" w:rsidR="006F4868" w:rsidRDefault="00DB5FA1" w:rsidP="006F4868">
      <w:pPr>
        <w:spacing w:after="0"/>
      </w:pPr>
      <w:r>
        <w:t>In 2025, the U.S. chemical industry posted a trade surplus and exported nearly $156 billion, accounting for 9% of all U.S. goods exports, making it the second largest U.S. export manufacturing sector</w:t>
      </w:r>
      <w:r w:rsidR="00697669">
        <w:t xml:space="preserve">. </w:t>
      </w:r>
      <w:r w:rsidR="001E667F">
        <w:t>The U.S. chemical industry has experienced sustained export-led growth over the last decade</w:t>
      </w:r>
      <w:r w:rsidR="00EE114C">
        <w:t xml:space="preserve">. </w:t>
      </w:r>
      <w:r w:rsidR="00697669">
        <w:t>However, e</w:t>
      </w:r>
      <w:r w:rsidR="76FE2041">
        <w:t xml:space="preserve">xcess capacity </w:t>
      </w:r>
      <w:r w:rsidR="00502294">
        <w:t xml:space="preserve">coupled with </w:t>
      </w:r>
      <w:r w:rsidR="76FE2041">
        <w:t xml:space="preserve">unfair trading practices affects the ability of U.S. producers to compete domestically </w:t>
      </w:r>
      <w:r w:rsidR="00291622">
        <w:t>and</w:t>
      </w:r>
      <w:r w:rsidR="76FE2041">
        <w:t xml:space="preserve"> in</w:t>
      </w:r>
      <w:r w:rsidR="00EB04C1">
        <w:t>ternationally</w:t>
      </w:r>
      <w:r w:rsidR="003F6893">
        <w:t xml:space="preserve"> on a level playing field.</w:t>
      </w:r>
      <w:r w:rsidR="003127F6">
        <w:t xml:space="preserve"> </w:t>
      </w:r>
      <w:r w:rsidR="002F5E81">
        <w:t>While</w:t>
      </w:r>
      <w:r w:rsidR="00B11C9E">
        <w:t xml:space="preserve"> </w:t>
      </w:r>
      <w:r w:rsidR="00B80C33">
        <w:t>not all chemical and plastic value chain</w:t>
      </w:r>
      <w:r w:rsidR="00D010C6">
        <w:t>s</w:t>
      </w:r>
      <w:r w:rsidR="00B80C33">
        <w:t xml:space="preserve"> are affected</w:t>
      </w:r>
      <w:r w:rsidR="000D74BD">
        <w:t xml:space="preserve"> by </w:t>
      </w:r>
      <w:r w:rsidR="002F5E81">
        <w:t>these practices, any</w:t>
      </w:r>
      <w:r w:rsidR="003127F6">
        <w:t xml:space="preserve"> proposed actions </w:t>
      </w:r>
      <w:r w:rsidR="002F5E81">
        <w:t>could affect the</w:t>
      </w:r>
      <w:r w:rsidR="009220E6">
        <w:t xml:space="preserve"> larger</w:t>
      </w:r>
      <w:r w:rsidR="002F5E81">
        <w:t xml:space="preserve"> U.S. chemical industry</w:t>
      </w:r>
      <w:r w:rsidR="0065056C">
        <w:t xml:space="preserve">. </w:t>
      </w:r>
      <w:r w:rsidR="00E20984">
        <w:t xml:space="preserve"> </w:t>
      </w:r>
      <w:r w:rsidR="009220E6">
        <w:t>ACC</w:t>
      </w:r>
      <w:r w:rsidR="00D010C6">
        <w:t xml:space="preserve"> </w:t>
      </w:r>
      <w:r w:rsidR="00E20984">
        <w:t xml:space="preserve">therefore </w:t>
      </w:r>
      <w:r w:rsidR="00D010C6">
        <w:t>strongly</w:t>
      </w:r>
      <w:r w:rsidR="002F5E81">
        <w:t xml:space="preserve"> recommend</w:t>
      </w:r>
      <w:r w:rsidR="009220E6">
        <w:t>s</w:t>
      </w:r>
      <w:r w:rsidR="002F5E81">
        <w:t xml:space="preserve"> </w:t>
      </w:r>
      <w:r w:rsidR="003127F6">
        <w:t xml:space="preserve">these investigations </w:t>
      </w:r>
      <w:r w:rsidR="00E24BE7">
        <w:t xml:space="preserve">focus on </w:t>
      </w:r>
      <w:r w:rsidR="00A10E33">
        <w:t>genuine challenges that</w:t>
      </w:r>
      <w:r w:rsidR="00954DC5">
        <w:t xml:space="preserve"> undermine U.S. </w:t>
      </w:r>
      <w:r w:rsidR="00BE685C" w:rsidRPr="008D2F1D">
        <w:t>investment and innovation</w:t>
      </w:r>
      <w:r w:rsidR="4492B157">
        <w:t>,</w:t>
      </w:r>
      <w:r w:rsidR="00E24BE7">
        <w:t xml:space="preserve"> while also ensuring access to key raw material</w:t>
      </w:r>
      <w:r w:rsidR="004A1C57">
        <w:t xml:space="preserve"> inputs</w:t>
      </w:r>
      <w:r w:rsidR="00E24BE7">
        <w:t xml:space="preserve">, many of which are </w:t>
      </w:r>
      <w:r w:rsidR="00A62FF1">
        <w:t>not produced in the United States</w:t>
      </w:r>
      <w:r w:rsidR="003811A8">
        <w:t xml:space="preserve"> and are necessary to maintain U.S. competitive advantages and export to key markets</w:t>
      </w:r>
      <w:r w:rsidR="0034451E">
        <w:t>.</w:t>
      </w:r>
      <w:r w:rsidR="00C1532D">
        <w:t xml:space="preserve"> </w:t>
      </w:r>
      <w:r w:rsidR="76FE2041">
        <w:t xml:space="preserve"> </w:t>
      </w:r>
      <w:r w:rsidR="00521B31">
        <w:t xml:space="preserve">Ensuring fair market access and </w:t>
      </w:r>
      <w:r w:rsidR="00BC3F51">
        <w:t>addressing the effects of</w:t>
      </w:r>
      <w:r w:rsidR="76FE2041">
        <w:t xml:space="preserve"> excess capacity in third country markets is just as important as addressing any domestic effects</w:t>
      </w:r>
      <w:r w:rsidR="00431F74">
        <w:t xml:space="preserve"> of </w:t>
      </w:r>
      <w:r w:rsidR="00B86B6E">
        <w:t xml:space="preserve">global </w:t>
      </w:r>
      <w:r w:rsidR="00426497">
        <w:t>structural excess capacity</w:t>
      </w:r>
      <w:r w:rsidR="004A1C57">
        <w:t>.</w:t>
      </w:r>
    </w:p>
    <w:p w14:paraId="20E87601" w14:textId="77777777" w:rsidR="00002C6C" w:rsidRDefault="00002C6C" w:rsidP="006F4868">
      <w:pPr>
        <w:spacing w:after="0"/>
      </w:pPr>
    </w:p>
    <w:p w14:paraId="2583FE76" w14:textId="013F58B3" w:rsidR="000D1438" w:rsidRPr="0082739D" w:rsidRDefault="00734D06" w:rsidP="006F4868">
      <w:pPr>
        <w:spacing w:after="0"/>
        <w:rPr>
          <w:i/>
          <w:iCs/>
        </w:rPr>
      </w:pPr>
      <w:r w:rsidRPr="000128DD">
        <w:rPr>
          <w:i/>
          <w:iCs/>
        </w:rPr>
        <w:t>Chart 1: U.S. Chemicals Trade Summary</w:t>
      </w:r>
    </w:p>
    <w:p w14:paraId="2021EB4C" w14:textId="59175432" w:rsidR="000128DD" w:rsidRDefault="002D7407" w:rsidP="00773EAE">
      <w:pPr>
        <w:spacing w:after="0"/>
        <w:jc w:val="center"/>
      </w:pPr>
      <w:r>
        <w:rPr>
          <w:noProof/>
        </w:rPr>
        <w:drawing>
          <wp:inline distT="0" distB="0" distL="0" distR="0" wp14:anchorId="30470148" wp14:editId="3AE385C9">
            <wp:extent cx="5891213" cy="3042863"/>
            <wp:effectExtent l="0" t="0" r="0" b="5715"/>
            <wp:docPr id="3302813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81325" name=""/>
                    <pic:cNvPicPr/>
                  </pic:nvPicPr>
                  <pic:blipFill rotWithShape="1">
                    <a:blip r:embed="rId13">
                      <a:extLst>
                        <a:ext uri="{96DAC541-7B7A-43D3-8B79-37D633B846F1}">
                          <asvg:svgBlip xmlns:asvg="http://schemas.microsoft.com/office/drawing/2016/SVG/main" r:embed="rId14"/>
                        </a:ext>
                      </a:extLst>
                    </a:blip>
                    <a:srcRect t="12060" r="4230"/>
                    <a:stretch>
                      <a:fillRect/>
                    </a:stretch>
                  </pic:blipFill>
                  <pic:spPr bwMode="auto">
                    <a:xfrm>
                      <a:off x="0" y="0"/>
                      <a:ext cx="5891213" cy="3042863"/>
                    </a:xfrm>
                    <a:prstGeom prst="rect">
                      <a:avLst/>
                    </a:prstGeom>
                    <a:ln>
                      <a:noFill/>
                    </a:ln>
                    <a:extLst>
                      <a:ext uri="{53640926-AAD7-44D8-BBD7-CCE9431645EC}">
                        <a14:shadowObscured xmlns:a14="http://schemas.microsoft.com/office/drawing/2010/main"/>
                      </a:ext>
                    </a:extLst>
                  </pic:spPr>
                </pic:pic>
              </a:graphicData>
            </a:graphic>
          </wp:inline>
        </w:drawing>
      </w:r>
    </w:p>
    <w:p w14:paraId="7026ADEE" w14:textId="206782E3" w:rsidR="000128DD" w:rsidRPr="008D2F1D" w:rsidRDefault="000128DD" w:rsidP="006F4868">
      <w:pPr>
        <w:spacing w:after="0"/>
        <w:rPr>
          <w:i/>
          <w:iCs/>
        </w:rPr>
      </w:pPr>
    </w:p>
    <w:p w14:paraId="195589C8" w14:textId="77777777" w:rsidR="0058541E" w:rsidRDefault="0058541E" w:rsidP="006F4868">
      <w:pPr>
        <w:spacing w:after="0"/>
      </w:pPr>
    </w:p>
    <w:p w14:paraId="5BD300DA" w14:textId="6C49CE8E" w:rsidR="00693DB3" w:rsidRDefault="000D6B10" w:rsidP="006F4868">
      <w:pPr>
        <w:rPr>
          <w:b/>
          <w:bCs/>
        </w:rPr>
      </w:pPr>
      <w:r>
        <w:rPr>
          <w:b/>
          <w:bCs/>
        </w:rPr>
        <w:t>USTR Plays an Important Role</w:t>
      </w:r>
      <w:r w:rsidR="006F4868" w:rsidRPr="002C590A">
        <w:rPr>
          <w:b/>
          <w:bCs/>
        </w:rPr>
        <w:t xml:space="preserve"> </w:t>
      </w:r>
      <w:r w:rsidR="006F2CD8">
        <w:rPr>
          <w:b/>
          <w:bCs/>
        </w:rPr>
        <w:t>in</w:t>
      </w:r>
      <w:r w:rsidR="006F4868" w:rsidRPr="002C590A">
        <w:rPr>
          <w:b/>
          <w:bCs/>
        </w:rPr>
        <w:t xml:space="preserve"> Address</w:t>
      </w:r>
      <w:r w:rsidR="00EE5E52">
        <w:rPr>
          <w:b/>
          <w:bCs/>
        </w:rPr>
        <w:t>ing</w:t>
      </w:r>
      <w:r w:rsidR="006F4868" w:rsidRPr="002C590A">
        <w:rPr>
          <w:b/>
          <w:bCs/>
        </w:rPr>
        <w:t xml:space="preserve"> </w:t>
      </w:r>
      <w:r w:rsidR="00B55216">
        <w:rPr>
          <w:b/>
          <w:bCs/>
        </w:rPr>
        <w:t xml:space="preserve">Global </w:t>
      </w:r>
      <w:r w:rsidR="006F4868" w:rsidRPr="002C590A">
        <w:rPr>
          <w:b/>
          <w:bCs/>
        </w:rPr>
        <w:t xml:space="preserve">Excess Capacity </w:t>
      </w:r>
      <w:r w:rsidR="00F05286">
        <w:rPr>
          <w:b/>
          <w:bCs/>
        </w:rPr>
        <w:t>and Ensu</w:t>
      </w:r>
      <w:r w:rsidR="00EB15C4">
        <w:rPr>
          <w:b/>
          <w:bCs/>
        </w:rPr>
        <w:t>r</w:t>
      </w:r>
      <w:r w:rsidR="00F05286">
        <w:rPr>
          <w:b/>
          <w:bCs/>
        </w:rPr>
        <w:t xml:space="preserve">ing that </w:t>
      </w:r>
      <w:r w:rsidR="00F24CEF">
        <w:rPr>
          <w:b/>
          <w:bCs/>
        </w:rPr>
        <w:t>U.S. Chemical Companies</w:t>
      </w:r>
      <w:r w:rsidR="008444DA">
        <w:rPr>
          <w:b/>
          <w:bCs/>
        </w:rPr>
        <w:t xml:space="preserve"> Remain Competitive</w:t>
      </w:r>
    </w:p>
    <w:p w14:paraId="59F20904" w14:textId="32527EF1" w:rsidR="00693DB3" w:rsidRDefault="006617EC" w:rsidP="006F4868">
      <w:r>
        <w:t xml:space="preserve">Given the U.S. chemical industry’s important role as an exporter, </w:t>
      </w:r>
      <w:r w:rsidR="00F95F08">
        <w:t xml:space="preserve">ACC encourages USTR to lead </w:t>
      </w:r>
      <w:r w:rsidR="00693DB3">
        <w:t xml:space="preserve">with </w:t>
      </w:r>
      <w:r w:rsidR="001264B1">
        <w:t xml:space="preserve">proactive </w:t>
      </w:r>
      <w:r w:rsidR="00693DB3">
        <w:t xml:space="preserve">trade </w:t>
      </w:r>
      <w:r w:rsidR="00A27E35">
        <w:t>policies</w:t>
      </w:r>
      <w:r w:rsidR="00693DB3">
        <w:t xml:space="preserve"> focused on expanding market access to maintain</w:t>
      </w:r>
      <w:r w:rsidR="00B83467">
        <w:t xml:space="preserve"> and grow the</w:t>
      </w:r>
      <w:r w:rsidR="00693DB3">
        <w:t xml:space="preserve"> U.S. chemical industry’s trade surplus </w:t>
      </w:r>
      <w:r w:rsidR="00CC3D0C">
        <w:t>in key markets</w:t>
      </w:r>
      <w:r w:rsidR="001C2E40">
        <w:t xml:space="preserve">. This </w:t>
      </w:r>
      <w:r w:rsidR="00084654">
        <w:t>includes</w:t>
      </w:r>
      <w:r w:rsidR="00693DB3">
        <w:t xml:space="preserve"> ensuring access to necessary raw materials and intermediate materials needed for domestic value chains. Trusted </w:t>
      </w:r>
      <w:r w:rsidR="00084654">
        <w:t xml:space="preserve">commercial and trading partners </w:t>
      </w:r>
      <w:r w:rsidR="00693DB3">
        <w:t xml:space="preserve">such as Mexico, Canada, and the European Union often have similar concerns about unfair import competition in certain chemical or plastic value chains and have been developing their own approaches to investigate or respond to </w:t>
      </w:r>
      <w:r w:rsidR="002C7FF6">
        <w:t xml:space="preserve">structural </w:t>
      </w:r>
      <w:r w:rsidR="00693DB3">
        <w:t xml:space="preserve">excess capacity. Opportunities to align measures </w:t>
      </w:r>
      <w:r w:rsidR="00B434A9">
        <w:t xml:space="preserve">with </w:t>
      </w:r>
      <w:r w:rsidR="00CF3DD6">
        <w:t>such</w:t>
      </w:r>
      <w:r w:rsidR="00B434A9">
        <w:t xml:space="preserve"> partners </w:t>
      </w:r>
      <w:r w:rsidR="00693DB3">
        <w:t xml:space="preserve">on these </w:t>
      </w:r>
      <w:r w:rsidR="005B0FCA">
        <w:t>common concerns</w:t>
      </w:r>
      <w:r w:rsidR="00693DB3">
        <w:t xml:space="preserve"> would support a comprehensive and effective strategy to address </w:t>
      </w:r>
      <w:r w:rsidR="00646C75">
        <w:t xml:space="preserve">the </w:t>
      </w:r>
      <w:r w:rsidR="00693DB3">
        <w:t>causes of distortionary global excess capacity</w:t>
      </w:r>
      <w:r w:rsidR="009577E2">
        <w:t xml:space="preserve"> including </w:t>
      </w:r>
      <w:r w:rsidR="00A45BE5">
        <w:t>NME</w:t>
      </w:r>
      <w:r w:rsidR="00693DB3">
        <w:t xml:space="preserve"> subsidies and </w:t>
      </w:r>
      <w:r w:rsidR="00A45BE5">
        <w:t xml:space="preserve">other </w:t>
      </w:r>
      <w:r w:rsidR="00693DB3">
        <w:t xml:space="preserve">unfair practices. A proactive trade policy promoting chemical sectoral agreements </w:t>
      </w:r>
      <w:r w:rsidR="00B434A9">
        <w:t xml:space="preserve">that includes regulatory simplification and trade facilitation </w:t>
      </w:r>
      <w:r w:rsidR="00693DB3">
        <w:t xml:space="preserve">would </w:t>
      </w:r>
      <w:r w:rsidR="00FF799E">
        <w:t xml:space="preserve">further </w:t>
      </w:r>
      <w:r w:rsidR="00693DB3">
        <w:t xml:space="preserve">align approaches to common challenges and promote a pro-growth competitiveness agenda </w:t>
      </w:r>
      <w:r w:rsidR="00340C6D">
        <w:t>that advantage</w:t>
      </w:r>
      <w:r w:rsidR="000451F7">
        <w:t>s</w:t>
      </w:r>
      <w:r w:rsidR="00693DB3">
        <w:t xml:space="preserve"> domestic production</w:t>
      </w:r>
      <w:r w:rsidR="00340C6D">
        <w:t>.</w:t>
      </w:r>
    </w:p>
    <w:p w14:paraId="79F053FA" w14:textId="21DCC243" w:rsidR="00687400" w:rsidRDefault="00687400" w:rsidP="008D2F1D">
      <w:r>
        <w:t xml:space="preserve">The USMCA Annex on Chemical Substances, also known as the USMCA Chemical Sectoral Agreement, can be a model for this </w:t>
      </w:r>
      <w:r w:rsidR="00340C6D">
        <w:t>policy approach</w:t>
      </w:r>
      <w:r w:rsidR="004C10BE">
        <w:t xml:space="preserve">, </w:t>
      </w:r>
      <w:r>
        <w:t xml:space="preserve">leveraging the current template in the existing agreement and further advancing implementation under the current review.  Besides aligning approaches on regulatory simplification, trade facilitation, and unfair import competition, a sectoral agreement could also advance new opportunities for U.S. competitive growth into innovative new production.  </w:t>
      </w:r>
      <w:r w:rsidR="004A4D43">
        <w:t>Such a sectoral</w:t>
      </w:r>
      <w:r>
        <w:t xml:space="preserve"> agreement could be a core component of other bilateral trade deals, such as the Agreements on Reciprocal Trade (ART), building on the template of the USMCA agreement.</w:t>
      </w:r>
    </w:p>
    <w:p w14:paraId="086D23AB" w14:textId="3F7F6D1D" w:rsidR="006F4868" w:rsidRDefault="006629F4" w:rsidP="006F4868">
      <w:r>
        <w:t>These investigation</w:t>
      </w:r>
      <w:r w:rsidR="00EA07F7">
        <w:t>s</w:t>
      </w:r>
      <w:r w:rsidR="00F54646">
        <w:t xml:space="preserve"> </w:t>
      </w:r>
      <w:r w:rsidR="004036F5">
        <w:t xml:space="preserve">also </w:t>
      </w:r>
      <w:r w:rsidR="00F54646">
        <w:t xml:space="preserve">provide an opportunity to </w:t>
      </w:r>
      <w:r w:rsidR="00D17A5C">
        <w:t>take a comprehensive approach to address systemic challenges</w:t>
      </w:r>
      <w:r w:rsidR="008B1643">
        <w:t xml:space="preserve"> of non-market behaviors impacting U.S. industry competitiveness in global markets (e.g., companies benefiting from subsidies, below market returns, use of sanctioned feedstock, etc.) that may be</w:t>
      </w:r>
      <w:r w:rsidR="00D17A5C">
        <w:t xml:space="preserve"> beyond</w:t>
      </w:r>
      <w:r w:rsidR="00F54646">
        <w:t xml:space="preserve"> the scope of traditional frameworks such as AD/CVD investigations.</w:t>
      </w:r>
      <w:r w:rsidR="00E03115">
        <w:t xml:space="preserve"> </w:t>
      </w:r>
      <w:r w:rsidR="00E372F5">
        <w:t>These</w:t>
      </w:r>
      <w:r w:rsidR="00EB79D4">
        <w:t xml:space="preserve"> </w:t>
      </w:r>
      <w:r w:rsidR="005F7140">
        <w:t>NME practices are</w:t>
      </w:r>
      <w:r w:rsidR="00840493">
        <w:t xml:space="preserve"> </w:t>
      </w:r>
      <w:r w:rsidR="00E372F5">
        <w:t xml:space="preserve">often </w:t>
      </w:r>
      <w:r w:rsidR="00840493">
        <w:t>exacerbated by excess capacity</w:t>
      </w:r>
      <w:r w:rsidR="00134163">
        <w:t xml:space="preserve"> </w:t>
      </w:r>
      <w:r w:rsidR="00922D9C">
        <w:t>transmitted through third countries that act as processing and export platforms</w:t>
      </w:r>
      <w:r w:rsidR="2815EDA3">
        <w:t>,</w:t>
      </w:r>
      <w:r w:rsidR="76FE2041">
        <w:t xml:space="preserve"> </w:t>
      </w:r>
      <w:r w:rsidR="00134163">
        <w:t xml:space="preserve">which </w:t>
      </w:r>
      <w:r w:rsidR="76FE2041">
        <w:t>import low-cost inputs</w:t>
      </w:r>
      <w:r w:rsidR="00D74B66">
        <w:t>,</w:t>
      </w:r>
      <w:r w:rsidR="76FE2041">
        <w:t xml:space="preserve"> expand production beyond domestic demand, and redirect output to export markets. This creates a dual impact on U.S. producers: direct import pressure and indirect displacement in third country markets, </w:t>
      </w:r>
      <w:r w:rsidR="00823AC7">
        <w:t xml:space="preserve">resulting in </w:t>
      </w:r>
      <w:r w:rsidR="76FE2041">
        <w:t xml:space="preserve">reduced export opportunities in other countries, even where demand remains strong. </w:t>
      </w:r>
    </w:p>
    <w:p w14:paraId="21651109" w14:textId="77777777" w:rsidR="006F4868" w:rsidRDefault="006F4868" w:rsidP="006F4868">
      <w:pPr>
        <w:spacing w:after="0"/>
        <w:rPr>
          <w:b/>
          <w:bCs/>
        </w:rPr>
      </w:pPr>
      <w:r>
        <w:rPr>
          <w:b/>
          <w:bCs/>
        </w:rPr>
        <w:lastRenderedPageBreak/>
        <w:t>A Targeted Data Driven Approach is More Likely to Address the Causes of Excess Capacity and Minimize Unintended Consequences and Retaliation</w:t>
      </w:r>
    </w:p>
    <w:p w14:paraId="3D4B450F" w14:textId="77777777" w:rsidR="006F4868" w:rsidRDefault="006F4868" w:rsidP="006F4868">
      <w:pPr>
        <w:spacing w:after="0"/>
        <w:rPr>
          <w:b/>
          <w:bCs/>
        </w:rPr>
      </w:pPr>
    </w:p>
    <w:p w14:paraId="0BA53289" w14:textId="3FADAF26" w:rsidR="006F4868" w:rsidRDefault="006F4868" w:rsidP="006F4868">
      <w:r>
        <w:t xml:space="preserve">Excess capacity is both a structural issue and a barrier to </w:t>
      </w:r>
      <w:r w:rsidR="003449FF">
        <w:t xml:space="preserve">investment and </w:t>
      </w:r>
      <w:r>
        <w:t xml:space="preserve">innovation. It is important to </w:t>
      </w:r>
      <w:r w:rsidRPr="003E1941">
        <w:t xml:space="preserve">distinguish between cyclical </w:t>
      </w:r>
      <w:r>
        <w:t xml:space="preserve">excess </w:t>
      </w:r>
      <w:r w:rsidRPr="003E1941">
        <w:t xml:space="preserve">capacity – linked to short-term economic fluctuations – and structural </w:t>
      </w:r>
      <w:r>
        <w:t xml:space="preserve">excess </w:t>
      </w:r>
      <w:r w:rsidRPr="003E1941">
        <w:t>capacity, which stems from long-term policy and industrial distortions</w:t>
      </w:r>
      <w:r>
        <w:t xml:space="preserve">. </w:t>
      </w:r>
      <w:r w:rsidR="0034504A">
        <w:t xml:space="preserve">This would help the investigation distinguish between “business as usual” </w:t>
      </w:r>
      <w:r w:rsidR="008B2720">
        <w:t xml:space="preserve">and excess capacity caused by unfair import competition or trading practices </w:t>
      </w:r>
      <w:r w:rsidR="004E370B">
        <w:t xml:space="preserve">that </w:t>
      </w:r>
      <w:r w:rsidR="002B3445">
        <w:t>impact</w:t>
      </w:r>
      <w:r w:rsidR="00330649">
        <w:t xml:space="preserve"> </w:t>
      </w:r>
      <w:r w:rsidR="004E370B">
        <w:t>U.S. reindustrialization objectives.</w:t>
      </w:r>
    </w:p>
    <w:p w14:paraId="5B905C54" w14:textId="2656B4BA" w:rsidR="006F4868" w:rsidRDefault="00150FA0" w:rsidP="006F4868">
      <w:r>
        <w:t>These</w:t>
      </w:r>
      <w:r w:rsidR="0006337F">
        <w:t xml:space="preserve"> investigation</w:t>
      </w:r>
      <w:r>
        <w:t>s</w:t>
      </w:r>
      <w:r w:rsidR="0006337F">
        <w:t xml:space="preserve"> should also recognize e</w:t>
      </w:r>
      <w:r w:rsidR="001F00DC">
        <w:t xml:space="preserve">xcess capacity </w:t>
      </w:r>
      <w:r w:rsidR="0006337F">
        <w:t>as</w:t>
      </w:r>
      <w:r w:rsidR="001F00DC">
        <w:t xml:space="preserve"> a global </w:t>
      </w:r>
      <w:r w:rsidR="0006337F">
        <w:t>issue</w:t>
      </w:r>
      <w:r w:rsidR="001F00DC">
        <w:t xml:space="preserve"> </w:t>
      </w:r>
      <w:r w:rsidR="00191844">
        <w:t xml:space="preserve">caused </w:t>
      </w:r>
      <w:r w:rsidR="00197335">
        <w:t xml:space="preserve">by many </w:t>
      </w:r>
      <w:r w:rsidR="00147789">
        <w:t>factors</w:t>
      </w:r>
      <w:r w:rsidR="00197335">
        <w:t xml:space="preserve"> including</w:t>
      </w:r>
      <w:r w:rsidR="00A441F4" w:rsidRPr="0082739D">
        <w:t xml:space="preserve"> sluggish global market conditions</w:t>
      </w:r>
      <w:r w:rsidR="00AD1992">
        <w:t xml:space="preserve"> and </w:t>
      </w:r>
      <w:r w:rsidR="00A441F4" w:rsidRPr="0082739D">
        <w:t xml:space="preserve">unfair import competition, </w:t>
      </w:r>
      <w:r w:rsidR="004C7361">
        <w:t>as well as</w:t>
      </w:r>
      <w:r w:rsidR="00A441F4" w:rsidRPr="0082739D">
        <w:t xml:space="preserve"> an asymmetrical trade strategy that restrict</w:t>
      </w:r>
      <w:r w:rsidR="00AD1992">
        <w:t>s</w:t>
      </w:r>
      <w:r w:rsidR="00A441F4" w:rsidRPr="0082739D">
        <w:t xml:space="preserve"> imports of raw materials </w:t>
      </w:r>
      <w:r w:rsidR="00EA6CE4">
        <w:t xml:space="preserve">needed to make chemical products </w:t>
      </w:r>
      <w:r w:rsidR="00A441F4" w:rsidRPr="0082739D">
        <w:t xml:space="preserve">while allowing imported </w:t>
      </w:r>
      <w:r w:rsidR="00EA6CE4">
        <w:t xml:space="preserve">chemical </w:t>
      </w:r>
      <w:r w:rsidR="00A441F4" w:rsidRPr="0082739D">
        <w:t xml:space="preserve">goods to </w:t>
      </w:r>
      <w:r w:rsidR="002B3445">
        <w:t xml:space="preserve">unfairly </w:t>
      </w:r>
      <w:r w:rsidR="00A441F4" w:rsidRPr="0082739D">
        <w:t>compete.</w:t>
      </w:r>
      <w:r w:rsidR="00AD1992">
        <w:t xml:space="preserve"> </w:t>
      </w:r>
      <w:r w:rsidR="00197335">
        <w:t xml:space="preserve">While China is </w:t>
      </w:r>
      <w:r w:rsidR="00C07E11">
        <w:t xml:space="preserve">not the only source of excess capacity concerns, </w:t>
      </w:r>
      <w:r w:rsidR="76FE2041">
        <w:t xml:space="preserve">China’s share of global commodity chemicals capacity has surged </w:t>
      </w:r>
      <w:r w:rsidR="007B3AF5">
        <w:t xml:space="preserve">and is </w:t>
      </w:r>
      <w:r w:rsidR="76FE2041">
        <w:t xml:space="preserve">projected </w:t>
      </w:r>
      <w:r w:rsidR="000E3C98">
        <w:t xml:space="preserve">to </w:t>
      </w:r>
      <w:r w:rsidR="76FE2041">
        <w:t xml:space="preserve">increase to 48% by 2030, according to data from ICIS Supply and Demand Database. </w:t>
      </w:r>
      <w:r w:rsidR="003F3CF1">
        <w:t>The same data shows that C</w:t>
      </w:r>
      <w:r w:rsidR="00605C9F">
        <w:t xml:space="preserve">hina’s </w:t>
      </w:r>
      <w:r w:rsidR="00FD417E">
        <w:t>shar</w:t>
      </w:r>
      <w:r w:rsidR="003F3CF1">
        <w:t xml:space="preserve">e of global capacity in </w:t>
      </w:r>
      <w:r w:rsidR="76FE2041">
        <w:t xml:space="preserve">specific chemical categories </w:t>
      </w:r>
      <w:r w:rsidR="003F3CF1">
        <w:t xml:space="preserve">is </w:t>
      </w:r>
      <w:r w:rsidR="76FE2041">
        <w:t xml:space="preserve">even higher. </w:t>
      </w:r>
    </w:p>
    <w:p w14:paraId="4E7016FD" w14:textId="75F75680" w:rsidR="00650005" w:rsidRDefault="00650005" w:rsidP="006F4868">
      <w:pPr>
        <w:rPr>
          <w:i/>
          <w:iCs/>
        </w:rPr>
      </w:pPr>
      <w:r w:rsidRPr="008D2F1D">
        <w:rPr>
          <w:i/>
          <w:iCs/>
        </w:rPr>
        <w:t>Chart 2: China’s Share of Global Capacity for Basic Chemicals and Plastic Resins</w:t>
      </w:r>
    </w:p>
    <w:p w14:paraId="3A196965" w14:textId="77777777" w:rsidR="00B8599F" w:rsidRDefault="00B8599F" w:rsidP="006F4868">
      <w:pPr>
        <w:rPr>
          <w:i/>
          <w:iCs/>
        </w:rPr>
      </w:pPr>
    </w:p>
    <w:p w14:paraId="2466747E" w14:textId="43779C20" w:rsidR="00B8599F" w:rsidRDefault="00B8599F" w:rsidP="006F4868">
      <w:pPr>
        <w:rPr>
          <w:i/>
          <w:iCs/>
        </w:rPr>
      </w:pPr>
      <w:r>
        <w:rPr>
          <w:noProof/>
        </w:rPr>
        <w:drawing>
          <wp:inline distT="0" distB="0" distL="0" distR="0" wp14:anchorId="5EAD4673" wp14:editId="5BAA9E2B">
            <wp:extent cx="6400800" cy="3600450"/>
            <wp:effectExtent l="0" t="0" r="0" b="0"/>
            <wp:docPr id="20909481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4813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400800" cy="3600450"/>
                    </a:xfrm>
                    <a:prstGeom prst="rect">
                      <a:avLst/>
                    </a:prstGeom>
                  </pic:spPr>
                </pic:pic>
              </a:graphicData>
            </a:graphic>
          </wp:inline>
        </w:drawing>
      </w:r>
    </w:p>
    <w:p w14:paraId="0B57711A" w14:textId="2B1210EB" w:rsidR="00896619" w:rsidRDefault="002F01D1" w:rsidP="006F4868">
      <w:pPr>
        <w:rPr>
          <w:i/>
          <w:iCs/>
        </w:rPr>
      </w:pPr>
      <w:r w:rsidRPr="008D2F1D">
        <w:rPr>
          <w:i/>
          <w:iCs/>
        </w:rPr>
        <w:lastRenderedPageBreak/>
        <w:t>Chart 3</w:t>
      </w:r>
      <w:r>
        <w:rPr>
          <w:i/>
          <w:iCs/>
        </w:rPr>
        <w:t xml:space="preserve">: </w:t>
      </w:r>
      <w:r w:rsidR="00240DE1">
        <w:rPr>
          <w:i/>
          <w:iCs/>
        </w:rPr>
        <w:t xml:space="preserve">Ratio of </w:t>
      </w:r>
      <w:r w:rsidR="005F0BD9">
        <w:rPr>
          <w:i/>
          <w:iCs/>
        </w:rPr>
        <w:t xml:space="preserve">Chinese </w:t>
      </w:r>
      <w:r w:rsidR="005F0BD9" w:rsidRPr="005F0BD9">
        <w:rPr>
          <w:i/>
          <w:iCs/>
        </w:rPr>
        <w:t>Excess Capacity* to North American Demand</w:t>
      </w:r>
    </w:p>
    <w:p w14:paraId="753A0722" w14:textId="45AE9396" w:rsidR="008A2B25" w:rsidRDefault="008A2B25" w:rsidP="006F4868">
      <w:pPr>
        <w:rPr>
          <w:i/>
          <w:iCs/>
        </w:rPr>
      </w:pPr>
      <w:r>
        <w:rPr>
          <w:noProof/>
        </w:rPr>
        <w:drawing>
          <wp:inline distT="0" distB="0" distL="0" distR="0" wp14:anchorId="5560B184" wp14:editId="299E75B4">
            <wp:extent cx="6400800" cy="3600450"/>
            <wp:effectExtent l="0" t="0" r="0" b="0"/>
            <wp:docPr id="10391529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5299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400800" cy="3600450"/>
                    </a:xfrm>
                    <a:prstGeom prst="rect">
                      <a:avLst/>
                    </a:prstGeom>
                  </pic:spPr>
                </pic:pic>
              </a:graphicData>
            </a:graphic>
          </wp:inline>
        </w:drawing>
      </w:r>
    </w:p>
    <w:p w14:paraId="3A564C90" w14:textId="7265F249" w:rsidR="007E7A91" w:rsidRDefault="00323F41" w:rsidP="006F4868">
      <w:pPr>
        <w:rPr>
          <w:i/>
          <w:iCs/>
        </w:rPr>
      </w:pPr>
      <w:r>
        <w:rPr>
          <w:i/>
          <w:iCs/>
        </w:rPr>
        <w:t xml:space="preserve">Chart 4: </w:t>
      </w:r>
      <w:r w:rsidR="007A2418">
        <w:rPr>
          <w:i/>
          <w:iCs/>
        </w:rPr>
        <w:t>China’s Share of Local Capacity over Local Deman</w:t>
      </w:r>
      <w:r w:rsidR="001A0272">
        <w:rPr>
          <w:i/>
          <w:iCs/>
        </w:rPr>
        <w:t>d</w:t>
      </w:r>
    </w:p>
    <w:p w14:paraId="7AAA1729" w14:textId="5FF127AE" w:rsidR="007E7A91" w:rsidRPr="008D2F1D" w:rsidRDefault="007E7A91" w:rsidP="006F4868">
      <w:pPr>
        <w:rPr>
          <w:i/>
          <w:iCs/>
        </w:rPr>
      </w:pPr>
      <w:r>
        <w:rPr>
          <w:noProof/>
        </w:rPr>
        <w:drawing>
          <wp:inline distT="0" distB="0" distL="0" distR="0" wp14:anchorId="418C38CB" wp14:editId="2E500F0A">
            <wp:extent cx="6400800" cy="3600450"/>
            <wp:effectExtent l="0" t="0" r="0" b="0"/>
            <wp:docPr id="19820406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40680"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400800" cy="3600450"/>
                    </a:xfrm>
                    <a:prstGeom prst="rect">
                      <a:avLst/>
                    </a:prstGeom>
                  </pic:spPr>
                </pic:pic>
              </a:graphicData>
            </a:graphic>
          </wp:inline>
        </w:drawing>
      </w:r>
    </w:p>
    <w:p w14:paraId="75269A98" w14:textId="4C0CC1B2" w:rsidR="005D1BA2" w:rsidRDefault="005D1BA2" w:rsidP="006F4868">
      <w:r>
        <w:lastRenderedPageBreak/>
        <w:t>I</w:t>
      </w:r>
      <w:r w:rsidRPr="005D1BA2">
        <w:t>n addition to China’s rapid capacity growth, firms receive considerable government </w:t>
      </w:r>
      <w:r w:rsidR="005820AB" w:rsidRPr="005D1BA2">
        <w:t>support,</w:t>
      </w:r>
      <w:r w:rsidRPr="005D1BA2">
        <w:t> and a growing number operate at a loss, creating an unlevel playing field in the global market for chemicals.</w:t>
      </w:r>
    </w:p>
    <w:p w14:paraId="5C2549E2" w14:textId="2574F749" w:rsidR="005D1BA2" w:rsidRDefault="005D1BA2" w:rsidP="006F4868">
      <w:pPr>
        <w:rPr>
          <w:i/>
          <w:iCs/>
        </w:rPr>
      </w:pPr>
      <w:r w:rsidRPr="008D2F1D">
        <w:rPr>
          <w:i/>
          <w:iCs/>
        </w:rPr>
        <w:t xml:space="preserve">Chart </w:t>
      </w:r>
      <w:r w:rsidR="005374AC">
        <w:rPr>
          <w:i/>
          <w:iCs/>
        </w:rPr>
        <w:t>5</w:t>
      </w:r>
      <w:r w:rsidRPr="008D2F1D">
        <w:rPr>
          <w:i/>
          <w:iCs/>
        </w:rPr>
        <w:t xml:space="preserve">: </w:t>
      </w:r>
      <w:r w:rsidR="005820AB" w:rsidRPr="008D2F1D">
        <w:rPr>
          <w:i/>
          <w:iCs/>
        </w:rPr>
        <w:t xml:space="preserve">Number of </w:t>
      </w:r>
      <w:r w:rsidR="00B14670" w:rsidRPr="008D2F1D">
        <w:rPr>
          <w:i/>
          <w:iCs/>
        </w:rPr>
        <w:t>Loss</w:t>
      </w:r>
      <w:r w:rsidR="00764462">
        <w:rPr>
          <w:i/>
          <w:iCs/>
        </w:rPr>
        <w:t>-m</w:t>
      </w:r>
      <w:r w:rsidR="00B14670" w:rsidRPr="008D2F1D">
        <w:rPr>
          <w:i/>
          <w:iCs/>
        </w:rPr>
        <w:t>aking Firms in China, Source: China National Statistics Bureau</w:t>
      </w:r>
      <w:r w:rsidR="009C0342">
        <w:rPr>
          <w:i/>
          <w:iCs/>
        </w:rPr>
        <w:t xml:space="preserve"> (average per month)</w:t>
      </w:r>
    </w:p>
    <w:p w14:paraId="4F2E5E5D" w14:textId="45F0CBB0" w:rsidR="0050621E" w:rsidRPr="008D2F1D" w:rsidRDefault="0050621E" w:rsidP="006F4868">
      <w:pPr>
        <w:rPr>
          <w:i/>
          <w:iCs/>
        </w:rPr>
      </w:pPr>
      <w:r>
        <w:rPr>
          <w:noProof/>
        </w:rPr>
        <w:drawing>
          <wp:inline distT="0" distB="0" distL="0" distR="0" wp14:anchorId="41C30690" wp14:editId="6327E654">
            <wp:extent cx="6400800" cy="3600450"/>
            <wp:effectExtent l="0" t="0" r="0" b="0"/>
            <wp:docPr id="11330534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53458"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400800" cy="3600450"/>
                    </a:xfrm>
                    <a:prstGeom prst="rect">
                      <a:avLst/>
                    </a:prstGeom>
                  </pic:spPr>
                </pic:pic>
              </a:graphicData>
            </a:graphic>
          </wp:inline>
        </w:drawing>
      </w:r>
    </w:p>
    <w:p w14:paraId="54ACDA76" w14:textId="51BBB780" w:rsidR="006F4868" w:rsidRDefault="00806FCA" w:rsidP="00651489">
      <w:r>
        <w:t xml:space="preserve">The U.S. chemical industry has long relied on </w:t>
      </w:r>
      <w:r w:rsidR="00BB2CB2" w:rsidRPr="00A51543">
        <w:t>U</w:t>
      </w:r>
      <w:r w:rsidR="00BB2CB2">
        <w:t>.</w:t>
      </w:r>
      <w:r w:rsidR="00BB2CB2" w:rsidRPr="00A51543">
        <w:t>S</w:t>
      </w:r>
      <w:r w:rsidR="00BB2CB2">
        <w:t>.</w:t>
      </w:r>
      <w:r w:rsidR="00BB2CB2" w:rsidRPr="00A51543">
        <w:t xml:space="preserve"> shale gas production</w:t>
      </w:r>
      <w:r w:rsidR="00774555">
        <w:t xml:space="preserve"> to help maintain our competitiveness, ensuring</w:t>
      </w:r>
      <w:r w:rsidR="00B34F34">
        <w:t xml:space="preserve"> </w:t>
      </w:r>
      <w:r w:rsidR="00B34F34" w:rsidRPr="00A51543">
        <w:t>a reliable supply of competitive feedstock</w:t>
      </w:r>
      <w:r w:rsidR="00CF4CE6">
        <w:t>.</w:t>
      </w:r>
      <w:r w:rsidR="00BB2CB2" w:rsidRPr="00A51543">
        <w:t xml:space="preserve"> </w:t>
      </w:r>
      <w:r w:rsidR="00764F1A">
        <w:t xml:space="preserve">That </w:t>
      </w:r>
      <w:r w:rsidR="001B631B">
        <w:t>competitive</w:t>
      </w:r>
      <w:r w:rsidR="00764F1A">
        <w:t xml:space="preserve"> </w:t>
      </w:r>
      <w:r w:rsidR="00B55ADF">
        <w:t xml:space="preserve">edge </w:t>
      </w:r>
      <w:r w:rsidR="001B631B">
        <w:t>could be undermined</w:t>
      </w:r>
      <w:r w:rsidR="00030E7E">
        <w:t xml:space="preserve"> </w:t>
      </w:r>
      <w:r w:rsidR="00DC518F">
        <w:t xml:space="preserve">by </w:t>
      </w:r>
      <w:r w:rsidR="00030E7E">
        <w:t xml:space="preserve">structural excess capacity </w:t>
      </w:r>
      <w:r w:rsidR="00DC518F">
        <w:t xml:space="preserve">caused by unfair trading practices </w:t>
      </w:r>
      <w:r w:rsidR="00030E7E">
        <w:t>that leads to unfair import competition</w:t>
      </w:r>
      <w:r w:rsidR="0071593C">
        <w:rPr>
          <w:rStyle w:val="FootnoteReference"/>
        </w:rPr>
        <w:footnoteReference w:id="1"/>
      </w:r>
      <w:r w:rsidR="008D420E">
        <w:t xml:space="preserve">. </w:t>
      </w:r>
      <w:r w:rsidR="006F4868">
        <w:t xml:space="preserve">However, </w:t>
      </w:r>
      <w:r w:rsidR="006F4868" w:rsidRPr="00007A8F">
        <w:t>excess capacity is not</w:t>
      </w:r>
      <w:r w:rsidR="006F4868">
        <w:t xml:space="preserve"> solely</w:t>
      </w:r>
      <w:r w:rsidR="006F4868" w:rsidRPr="00007A8F">
        <w:t xml:space="preserve"> limited to NME behavior</w:t>
      </w:r>
      <w:r w:rsidR="00242C99">
        <w:t xml:space="preserve"> </w:t>
      </w:r>
      <w:r w:rsidR="005E3091">
        <w:t xml:space="preserve">and could </w:t>
      </w:r>
      <w:r w:rsidR="00982A20">
        <w:t xml:space="preserve">also </w:t>
      </w:r>
      <w:r w:rsidR="005E3091">
        <w:t>be driven by</w:t>
      </w:r>
      <w:r w:rsidR="005E3091" w:rsidRPr="009F1C79">
        <w:t xml:space="preserve"> export-oriented </w:t>
      </w:r>
      <w:r w:rsidR="00242C99">
        <w:t>third countries</w:t>
      </w:r>
      <w:r w:rsidR="0052667D">
        <w:t>. Therefore, a</w:t>
      </w:r>
      <w:r w:rsidR="006F4868">
        <w:t>ny targeted approach should be inclusive of third country markets where circumvention or transshipment can</w:t>
      </w:r>
      <w:r w:rsidR="006F4868" w:rsidRPr="00755E51">
        <w:t xml:space="preserve"> distort the U.S. market</w:t>
      </w:r>
      <w:r w:rsidR="00CA2D47">
        <w:t xml:space="preserve">; </w:t>
      </w:r>
      <w:r w:rsidR="007911D7">
        <w:t>such distortions can be</w:t>
      </w:r>
      <w:r w:rsidR="006F4868" w:rsidRPr="00755E51">
        <w:t xml:space="preserve"> through complex trade patterns</w:t>
      </w:r>
      <w:r w:rsidR="006F4868">
        <w:t xml:space="preserve">, </w:t>
      </w:r>
      <w:r w:rsidR="006F4868" w:rsidRPr="00755E51">
        <w:t>linked to regional displacement effects and structural feedstock advantages</w:t>
      </w:r>
      <w:r w:rsidR="006F4868">
        <w:t>.</w:t>
      </w:r>
    </w:p>
    <w:p w14:paraId="0645C905" w14:textId="297B910E" w:rsidR="006F4868" w:rsidRDefault="76FE2041" w:rsidP="006F4868">
      <w:r>
        <w:t xml:space="preserve">We also caution </w:t>
      </w:r>
      <w:r w:rsidR="117E22CF">
        <w:t>against</w:t>
      </w:r>
      <w:r>
        <w:t xml:space="preserve"> using trade surplus or deficit data to show evidence of excess capacity or unfair trading practices. Chemicals and plastics (even subcategories such as organic chemicals or petrochemicals) are large categories of goods and trade surplus/deficit</w:t>
      </w:r>
      <w:r w:rsidR="00263B1A">
        <w:t xml:space="preserve"> data</w:t>
      </w:r>
      <w:r w:rsidR="00547F73">
        <w:t xml:space="preserve"> for these large </w:t>
      </w:r>
      <w:r w:rsidR="008E4B3F">
        <w:lastRenderedPageBreak/>
        <w:t>categories</w:t>
      </w:r>
      <w:r>
        <w:t xml:space="preserve"> are unreliable indicator</w:t>
      </w:r>
      <w:r w:rsidR="006F20BC">
        <w:t>s</w:t>
      </w:r>
      <w:r>
        <w:t xml:space="preserve"> of excess capacity. Removing certain categories of chemicals like cosmetics or personal care products from </w:t>
      </w:r>
      <w:r w:rsidR="00122FA9">
        <w:t>trade surplus or deficit numbers</w:t>
      </w:r>
      <w:r>
        <w:t xml:space="preserve"> often </w:t>
      </w:r>
      <w:r w:rsidR="006F20BC">
        <w:t xml:space="preserve">significantly </w:t>
      </w:r>
      <w:r>
        <w:t xml:space="preserve">changes </w:t>
      </w:r>
      <w:r w:rsidR="00441053">
        <w:t>these figure</w:t>
      </w:r>
      <w:r w:rsidR="00415C39">
        <w:t>s</w:t>
      </w:r>
      <w:r>
        <w:t>. Moreover, a significant portion of trade between the United States and trusted trading partners such as the European Union, Canada, and Mexico is often</w:t>
      </w:r>
      <w:r w:rsidR="00415C39">
        <w:t xml:space="preserve"> made of</w:t>
      </w:r>
      <w:r>
        <w:t xml:space="preserve"> intercompany transfers that benefit U.S. production and jobs. </w:t>
      </w:r>
      <w:r w:rsidR="00232132">
        <w:t>For example, i</w:t>
      </w:r>
      <w:r w:rsidR="22474F59">
        <w:t xml:space="preserve">n 2024, 55% of chemical imports were </w:t>
      </w:r>
      <w:r w:rsidR="150060B5">
        <w:t>between related parties.</w:t>
      </w:r>
      <w:r w:rsidR="22474F59">
        <w:t xml:space="preserve"> </w:t>
      </w:r>
      <w:r w:rsidR="00283D16">
        <w:t xml:space="preserve">To avoid unintended consequences on these transfers, USTR’s </w:t>
      </w:r>
      <w:r w:rsidR="0017211A">
        <w:t>investigation should</w:t>
      </w:r>
      <w:r w:rsidR="00191FD6">
        <w:t xml:space="preserve"> incorporate industry consultation with technical expertise and prioritize addressing </w:t>
      </w:r>
      <w:r w:rsidR="005152BA">
        <w:t xml:space="preserve">regulatory and other non-tariff barriers to U.S. exports in </w:t>
      </w:r>
      <w:r w:rsidR="0017211A">
        <w:t xml:space="preserve">these </w:t>
      </w:r>
      <w:r w:rsidR="005152BA">
        <w:t xml:space="preserve">countries. </w:t>
      </w:r>
      <w:r>
        <w:t xml:space="preserve">Such an approach is likely to produce more effective </w:t>
      </w:r>
      <w:r w:rsidR="004E27BD">
        <w:t xml:space="preserve">outcomes </w:t>
      </w:r>
      <w:r>
        <w:t>that would align with Administration objectives</w:t>
      </w:r>
      <w:r w:rsidR="00172105">
        <w:t xml:space="preserve"> </w:t>
      </w:r>
      <w:r w:rsidR="00FC3252">
        <w:t xml:space="preserve">and </w:t>
      </w:r>
      <w:r w:rsidR="00415C39">
        <w:t>preserve</w:t>
      </w:r>
      <w:r>
        <w:t xml:space="preserve"> flexibility for upstream inputs where U.S. supply remains limited or insufficient to meet demand.</w:t>
      </w:r>
    </w:p>
    <w:p w14:paraId="3E3D8ABA" w14:textId="12E615D8" w:rsidR="006F4868" w:rsidRPr="00514E09" w:rsidRDefault="006F4868" w:rsidP="006F4868">
      <w:pPr>
        <w:spacing w:after="0"/>
        <w:rPr>
          <w:b/>
          <w:bCs/>
        </w:rPr>
      </w:pPr>
      <w:r>
        <w:rPr>
          <w:b/>
          <w:bCs/>
        </w:rPr>
        <w:t>ACC Recommends a Targeted Approach Focused on Value Chain</w:t>
      </w:r>
      <w:r w:rsidR="00636499">
        <w:rPr>
          <w:b/>
          <w:bCs/>
        </w:rPr>
        <w:t>s</w:t>
      </w:r>
    </w:p>
    <w:p w14:paraId="59FFC71A" w14:textId="77777777" w:rsidR="006F4868" w:rsidRDefault="006F4868" w:rsidP="006F4868">
      <w:pPr>
        <w:spacing w:after="0"/>
      </w:pPr>
    </w:p>
    <w:p w14:paraId="17A30AA6" w14:textId="1FE0AC81" w:rsidR="002343EF" w:rsidRDefault="00024087" w:rsidP="006F4868">
      <w:r>
        <w:t xml:space="preserve">Given the complicated nature of chemical production, </w:t>
      </w:r>
      <w:r w:rsidR="006F4868">
        <w:t xml:space="preserve">ACC recommends that </w:t>
      </w:r>
      <w:r w:rsidR="007B6B24">
        <w:t xml:space="preserve">these </w:t>
      </w:r>
      <w:r w:rsidR="006F4868">
        <w:t>investigation</w:t>
      </w:r>
      <w:r w:rsidR="007B6B24">
        <w:t>s</w:t>
      </w:r>
      <w:r w:rsidR="006F4868">
        <w:t xml:space="preserve"> target specific value chains where there is considerable third-party evidence of </w:t>
      </w:r>
      <w:r w:rsidR="00127BE4">
        <w:t>over</w:t>
      </w:r>
      <w:r>
        <w:t xml:space="preserve"> </w:t>
      </w:r>
      <w:r w:rsidR="00127BE4">
        <w:t>production/over investment</w:t>
      </w:r>
      <w:r w:rsidR="008A12FD">
        <w:t xml:space="preserve"> from NME practices</w:t>
      </w:r>
      <w:r w:rsidR="00127BE4">
        <w:t xml:space="preserve"> </w:t>
      </w:r>
      <w:r w:rsidR="007F3054">
        <w:t xml:space="preserve">resulting in </w:t>
      </w:r>
      <w:r w:rsidR="007B6C66">
        <w:t>unfair import competition and supply chain chokepoints</w:t>
      </w:r>
      <w:r w:rsidR="006F4868">
        <w:t xml:space="preserve">. </w:t>
      </w:r>
      <w:r w:rsidR="003D3146">
        <w:t xml:space="preserve">ACC </w:t>
      </w:r>
      <w:r w:rsidR="00575192">
        <w:t>r</w:t>
      </w:r>
      <w:r w:rsidR="003D3146">
        <w:t>ecommends that USTR</w:t>
      </w:r>
      <w:r w:rsidR="00361B8E">
        <w:t xml:space="preserve"> use</w:t>
      </w:r>
      <w:r w:rsidR="00C46E69">
        <w:t xml:space="preserve"> targeted</w:t>
      </w:r>
      <w:r w:rsidR="003D3146">
        <w:t xml:space="preserve"> third-party data and other supporting evidence </w:t>
      </w:r>
      <w:r w:rsidR="00E01B79">
        <w:t xml:space="preserve">where </w:t>
      </w:r>
      <w:r w:rsidR="00D30285">
        <w:t>excess capacity</w:t>
      </w:r>
      <w:r w:rsidR="00E01B79">
        <w:t xml:space="preserve"> is affecting U.S. production and invest</w:t>
      </w:r>
      <w:r w:rsidR="00C46E69">
        <w:t xml:space="preserve">ment </w:t>
      </w:r>
      <w:r w:rsidR="00840DB4">
        <w:t>over</w:t>
      </w:r>
      <w:r w:rsidR="00C46E69">
        <w:t xml:space="preserve"> </w:t>
      </w:r>
      <w:r w:rsidR="00840DB4">
        <w:t>general or broad</w:t>
      </w:r>
      <w:r w:rsidR="00D30285">
        <w:t xml:space="preserve">-based </w:t>
      </w:r>
      <w:r w:rsidR="00840DB4">
        <w:t>data</w:t>
      </w:r>
      <w:r w:rsidR="003B132D">
        <w:t xml:space="preserve"> </w:t>
      </w:r>
      <w:r w:rsidR="002B2E06">
        <w:t>that makes</w:t>
      </w:r>
      <w:r w:rsidR="00840DB4">
        <w:t xml:space="preserve"> it more difficult to identify the proble</w:t>
      </w:r>
      <w:r w:rsidR="00D45083">
        <w:t>m</w:t>
      </w:r>
      <w:r w:rsidR="008678A3">
        <w:t xml:space="preserve">. This will also help ensure that any recommendations from </w:t>
      </w:r>
      <w:r w:rsidR="006629F4">
        <w:t>these investigations</w:t>
      </w:r>
      <w:r w:rsidR="008678A3">
        <w:t xml:space="preserve"> are better </w:t>
      </w:r>
      <w:r w:rsidR="008678A3" w:rsidRPr="00DF1785">
        <w:rPr>
          <w:rFonts w:ascii="Aptos" w:hAnsi="Aptos"/>
        </w:rPr>
        <w:t>align</w:t>
      </w:r>
      <w:r w:rsidR="008678A3">
        <w:rPr>
          <w:rFonts w:ascii="Aptos" w:hAnsi="Aptos"/>
        </w:rPr>
        <w:t>ed</w:t>
      </w:r>
      <w:r w:rsidR="008678A3" w:rsidRPr="00DF1785">
        <w:rPr>
          <w:rFonts w:ascii="Aptos" w:hAnsi="Aptos"/>
        </w:rPr>
        <w:t xml:space="preserve"> with dynamic changes in industry production</w:t>
      </w:r>
      <w:r w:rsidR="005E3C77">
        <w:rPr>
          <w:rFonts w:ascii="Aptos" w:hAnsi="Aptos"/>
        </w:rPr>
        <w:t xml:space="preserve"> </w:t>
      </w:r>
      <w:r w:rsidR="00FB70B8">
        <w:rPr>
          <w:rFonts w:ascii="Aptos" w:hAnsi="Aptos"/>
        </w:rPr>
        <w:t>and provide</w:t>
      </w:r>
      <w:r w:rsidR="008678A3" w:rsidRPr="00DF1785">
        <w:rPr>
          <w:rFonts w:ascii="Aptos" w:hAnsi="Aptos"/>
        </w:rPr>
        <w:t xml:space="preserve"> </w:t>
      </w:r>
      <w:r w:rsidR="005E3C77">
        <w:rPr>
          <w:rFonts w:ascii="Aptos" w:hAnsi="Aptos"/>
        </w:rPr>
        <w:t xml:space="preserve">more </w:t>
      </w:r>
      <w:r w:rsidR="008678A3" w:rsidRPr="00DF1785">
        <w:rPr>
          <w:rFonts w:ascii="Aptos" w:hAnsi="Aptos"/>
        </w:rPr>
        <w:t>measurable impacts on addressing unfair trading practices</w:t>
      </w:r>
      <w:r w:rsidR="008678A3" w:rsidDel="004175C4">
        <w:t xml:space="preserve"> </w:t>
      </w:r>
    </w:p>
    <w:p w14:paraId="44861FDD" w14:textId="20E059A9" w:rsidR="006F4868" w:rsidRDefault="00C67437" w:rsidP="006F4868">
      <w:r>
        <w:t xml:space="preserve">A value chain approach would validate the essential role of chemistry in critical industrial investments and production, ranging from defense to </w:t>
      </w:r>
      <w:r w:rsidR="00244AD2">
        <w:t>automotive goods</w:t>
      </w:r>
      <w:r>
        <w:t xml:space="preserve"> to electronics and tech</w:t>
      </w:r>
      <w:r w:rsidR="00244AD2">
        <w:t>nology products</w:t>
      </w:r>
      <w:r>
        <w:t xml:space="preserve">.   </w:t>
      </w:r>
      <w:r w:rsidR="00F13710">
        <w:t xml:space="preserve">A focus on countries with demonstrated over production/over investment that threatens U.S. domestic producers, including via third countries, would allow for a targeted toolkit that addresses genuine threats, while also sustaining and supporting robust domestic value chains. Such a focus </w:t>
      </w:r>
      <w:r>
        <w:t xml:space="preserve">would also </w:t>
      </w:r>
      <w:r w:rsidR="00354B5B">
        <w:t xml:space="preserve">facilitate </w:t>
      </w:r>
      <w:r>
        <w:t xml:space="preserve">a comprehensive </w:t>
      </w:r>
      <w:r w:rsidR="00AC06A6">
        <w:t xml:space="preserve">strategy </w:t>
      </w:r>
      <w:r>
        <w:t xml:space="preserve">that aligns </w:t>
      </w:r>
      <w:r w:rsidR="00A57902">
        <w:t xml:space="preserve">with other </w:t>
      </w:r>
      <w:r>
        <w:t xml:space="preserve">trade actions such as critical mineral agreements to ensure access to essential raw materials that sustain competitive production of downstream and finished </w:t>
      </w:r>
      <w:r w:rsidR="00E0698C">
        <w:t xml:space="preserve">chemical </w:t>
      </w:r>
      <w:r>
        <w:t xml:space="preserve">products.  </w:t>
      </w:r>
    </w:p>
    <w:p w14:paraId="4B4B4A9C" w14:textId="5BFD6AAF" w:rsidR="001B297E" w:rsidRPr="001B297E" w:rsidRDefault="00DA422C" w:rsidP="001B297E">
      <w:r>
        <w:t>ACC propose</w:t>
      </w:r>
      <w:r w:rsidR="00962C27">
        <w:t>s</w:t>
      </w:r>
      <w:r>
        <w:t xml:space="preserve"> </w:t>
      </w:r>
      <w:r w:rsidR="00204E43">
        <w:t xml:space="preserve">the following </w:t>
      </w:r>
      <w:r w:rsidR="00104D0D">
        <w:t>as</w:t>
      </w:r>
      <w:r w:rsidR="00A03797">
        <w:t xml:space="preserve"> </w:t>
      </w:r>
      <w:r w:rsidR="00A03797" w:rsidRPr="008D2F1D">
        <w:rPr>
          <w:u w:val="single"/>
        </w:rPr>
        <w:t>illustrative</w:t>
      </w:r>
      <w:r w:rsidR="00E35B01" w:rsidRPr="008D2F1D">
        <w:rPr>
          <w:u w:val="single"/>
        </w:rPr>
        <w:t xml:space="preserve"> </w:t>
      </w:r>
      <w:r w:rsidRPr="008D2F1D">
        <w:rPr>
          <w:u w:val="single"/>
        </w:rPr>
        <w:t>examples</w:t>
      </w:r>
      <w:r>
        <w:t xml:space="preserve"> </w:t>
      </w:r>
      <w:r w:rsidR="00780FFF">
        <w:t>on such</w:t>
      </w:r>
      <w:r>
        <w:t xml:space="preserve"> value chains to demonstrate </w:t>
      </w:r>
      <w:r w:rsidR="000F79DD">
        <w:t xml:space="preserve">how </w:t>
      </w:r>
      <w:r w:rsidR="005565A7">
        <w:t>a</w:t>
      </w:r>
      <w:r>
        <w:t xml:space="preserve"> surgical approach </w:t>
      </w:r>
      <w:r w:rsidR="00095225">
        <w:t xml:space="preserve">would </w:t>
      </w:r>
      <w:r>
        <w:t xml:space="preserve">sustain access to raw material input while </w:t>
      </w:r>
      <w:r w:rsidR="00F859B8">
        <w:t>expanding market access for U.S.</w:t>
      </w:r>
      <w:r>
        <w:t xml:space="preserve"> exports.</w:t>
      </w:r>
      <w:r w:rsidR="00911CC9">
        <w:t xml:space="preserve"> </w:t>
      </w:r>
      <w:r w:rsidR="001B297E">
        <w:t>O</w:t>
      </w:r>
      <w:r w:rsidR="001B297E" w:rsidRPr="001B297E">
        <w:t xml:space="preserve">ther value chains </w:t>
      </w:r>
      <w:r w:rsidR="001B297E">
        <w:t xml:space="preserve">may </w:t>
      </w:r>
      <w:r w:rsidR="001B297E" w:rsidRPr="001B297E">
        <w:t xml:space="preserve">face similar challenges and deserve equal consideration. ACC encourages USTR to review member company </w:t>
      </w:r>
      <w:r w:rsidR="001B297E">
        <w:t xml:space="preserve">direct </w:t>
      </w:r>
      <w:r w:rsidR="001B297E" w:rsidRPr="001B297E">
        <w:t xml:space="preserve">comments for </w:t>
      </w:r>
      <w:r w:rsidR="001B297E">
        <w:t>additional detail</w:t>
      </w:r>
      <w:r w:rsidR="001B297E" w:rsidRPr="001B297E">
        <w:t xml:space="preserve"> and recommends that subject matter experts assist in </w:t>
      </w:r>
      <w:r w:rsidR="00430F57">
        <w:t>specifically identify at risk chemistries and inputs that are not sourced domestically and are needed for U.S. production</w:t>
      </w:r>
      <w:r w:rsidR="001B297E" w:rsidRPr="001B297E">
        <w:t>.</w:t>
      </w:r>
      <w:r w:rsidR="00051021" w:rsidRPr="00051021">
        <w:t xml:space="preserve"> </w:t>
      </w:r>
      <w:r w:rsidR="00051021">
        <w:t xml:space="preserve">This would help </w:t>
      </w:r>
      <w:r w:rsidR="00051021">
        <w:lastRenderedPageBreak/>
        <w:t>prevent distortionary effects among different companies and industries which could further disrupt supply chains.</w:t>
      </w:r>
    </w:p>
    <w:p w14:paraId="3D9525CF" w14:textId="5750BA3D" w:rsidR="006547A1" w:rsidRDefault="006547A1" w:rsidP="006F4868">
      <w:r w:rsidRPr="006547A1">
        <w:t xml:space="preserve">In this context, a sectoral approach is </w:t>
      </w:r>
      <w:r w:rsidR="00376F43">
        <w:t xml:space="preserve">more </w:t>
      </w:r>
      <w:r w:rsidRPr="006547A1">
        <w:t>appropriate</w:t>
      </w:r>
      <w:r w:rsidR="009968B2">
        <w:t xml:space="preserve"> to</w:t>
      </w:r>
      <w:r w:rsidRPr="006547A1">
        <w:t xml:space="preserve"> account for non-market dynamics that allow excess capacity to shift across jurisdictions through capacity displacement, transshipment, and related distortions that channel production through third-country platforms. Addressing these dynamics is essential to ensure that any measures effectively capture both direct and indirect sources of import pressure, as illustrated in the value chain examples below.</w:t>
      </w:r>
    </w:p>
    <w:p w14:paraId="51D0207F" w14:textId="35873F38" w:rsidR="002C7184" w:rsidRPr="008D2F1D" w:rsidRDefault="00626A76" w:rsidP="006F4868">
      <w:pPr>
        <w:spacing w:after="0"/>
        <w:rPr>
          <w:i/>
          <w:iCs/>
        </w:rPr>
      </w:pPr>
      <w:r>
        <w:rPr>
          <w:i/>
          <w:iCs/>
        </w:rPr>
        <w:t xml:space="preserve">Polyol, </w:t>
      </w:r>
      <w:r w:rsidR="002C7184" w:rsidRPr="008D2F1D">
        <w:rPr>
          <w:i/>
          <w:iCs/>
        </w:rPr>
        <w:t>Polyurethane</w:t>
      </w:r>
      <w:r>
        <w:rPr>
          <w:i/>
          <w:iCs/>
        </w:rPr>
        <w:t>,</w:t>
      </w:r>
      <w:r w:rsidR="00451F1F">
        <w:rPr>
          <w:i/>
          <w:iCs/>
        </w:rPr>
        <w:t xml:space="preserve"> </w:t>
      </w:r>
      <w:r w:rsidR="002C7184" w:rsidRPr="008D2F1D">
        <w:rPr>
          <w:i/>
          <w:iCs/>
        </w:rPr>
        <w:t>Polyester</w:t>
      </w:r>
      <w:r w:rsidR="003A4787">
        <w:rPr>
          <w:i/>
          <w:iCs/>
        </w:rPr>
        <w:t xml:space="preserve"> and Polyamide</w:t>
      </w:r>
      <w:r w:rsidR="00451F1F">
        <w:rPr>
          <w:i/>
          <w:iCs/>
        </w:rPr>
        <w:t xml:space="preserve"> </w:t>
      </w:r>
      <w:r w:rsidR="002C7184" w:rsidRPr="008D2F1D">
        <w:rPr>
          <w:i/>
          <w:iCs/>
        </w:rPr>
        <w:t>Value Chains</w:t>
      </w:r>
    </w:p>
    <w:p w14:paraId="65BA037A" w14:textId="77777777" w:rsidR="00F31081" w:rsidRDefault="00F31081" w:rsidP="006F4868">
      <w:pPr>
        <w:spacing w:after="0"/>
        <w:rPr>
          <w:b/>
          <w:bCs/>
        </w:rPr>
      </w:pPr>
    </w:p>
    <w:p w14:paraId="174273FA" w14:textId="311AF733" w:rsidR="00F3224E" w:rsidRDefault="006F4868" w:rsidP="006F4868">
      <w:pPr>
        <w:spacing w:after="0"/>
      </w:pPr>
      <w:r w:rsidRPr="008F43E8">
        <w:t xml:space="preserve">Market evidence confirms that excess capacity extends across the </w:t>
      </w:r>
      <w:r>
        <w:t>polyol</w:t>
      </w:r>
      <w:r w:rsidR="003B3172">
        <w:t>, p</w:t>
      </w:r>
      <w:r w:rsidR="003B3172" w:rsidRPr="008D2F1D">
        <w:t xml:space="preserve">olyurethane, </w:t>
      </w:r>
      <w:r w:rsidR="003B3172">
        <w:t xml:space="preserve"> p</w:t>
      </w:r>
      <w:r w:rsidR="003B3172" w:rsidRPr="008D2F1D">
        <w:t>olyester</w:t>
      </w:r>
      <w:r w:rsidR="2B5F35E9" w:rsidRPr="008D2F1D">
        <w:t>,</w:t>
      </w:r>
      <w:r w:rsidR="003A4787">
        <w:t xml:space="preserve"> and polyamide </w:t>
      </w:r>
      <w:r>
        <w:t>value chain</w:t>
      </w:r>
      <w:r w:rsidR="002006FA">
        <w:t xml:space="preserve">s. </w:t>
      </w:r>
      <w:r>
        <w:t>These</w:t>
      </w:r>
      <w:r w:rsidRPr="008F43E8">
        <w:t xml:space="preserve"> sit at the end of long value chains, transforming upstream oil and gas feedstocks into materials used in </w:t>
      </w:r>
      <w:r>
        <w:t>automotive goods, building and construction, textiles, pharmaceutical goods</w:t>
      </w:r>
      <w:r w:rsidR="000F4355">
        <w:t xml:space="preserve">, </w:t>
      </w:r>
      <w:r>
        <w:t>agriculture</w:t>
      </w:r>
      <w:r w:rsidR="000F4355">
        <w:t xml:space="preserve">, and food/beverage </w:t>
      </w:r>
      <w:r w:rsidR="007A0C58">
        <w:t>packaging</w:t>
      </w:r>
      <w:r w:rsidR="00BA2EEF">
        <w:rPr>
          <w:rStyle w:val="FootnoteReference"/>
        </w:rPr>
        <w:footnoteReference w:id="2"/>
      </w:r>
      <w:r w:rsidR="00BA2EEF" w:rsidRPr="008F43E8">
        <w:t>.</w:t>
      </w:r>
    </w:p>
    <w:p w14:paraId="5075031B" w14:textId="77777777" w:rsidR="00F3224E" w:rsidRDefault="00F3224E" w:rsidP="006F4868">
      <w:pPr>
        <w:spacing w:after="0"/>
      </w:pPr>
    </w:p>
    <w:p w14:paraId="3C80F4FA" w14:textId="184B6053" w:rsidR="004E3EEE" w:rsidRDefault="00F3224E" w:rsidP="006F4868">
      <w:pPr>
        <w:spacing w:after="0"/>
        <w:rPr>
          <w:i/>
          <w:iCs/>
        </w:rPr>
      </w:pPr>
      <w:r w:rsidRPr="008D2F1D">
        <w:rPr>
          <w:i/>
          <w:iCs/>
        </w:rPr>
        <w:t xml:space="preserve">Chart </w:t>
      </w:r>
      <w:r w:rsidR="005374AC">
        <w:rPr>
          <w:i/>
          <w:iCs/>
        </w:rPr>
        <w:t>6</w:t>
      </w:r>
      <w:r w:rsidRPr="008D2F1D">
        <w:rPr>
          <w:i/>
          <w:iCs/>
        </w:rPr>
        <w:t xml:space="preserve">: </w:t>
      </w:r>
      <w:r w:rsidR="008F51FC" w:rsidRPr="008D2F1D">
        <w:rPr>
          <w:i/>
          <w:iCs/>
        </w:rPr>
        <w:t>Polyester Value Chain</w:t>
      </w:r>
    </w:p>
    <w:p w14:paraId="63BA25C4" w14:textId="15A7851E" w:rsidR="004E3EEE" w:rsidRPr="008D2F1D" w:rsidRDefault="00BE5915" w:rsidP="006F4868">
      <w:pPr>
        <w:spacing w:after="0"/>
        <w:rPr>
          <w:i/>
          <w:iCs/>
        </w:rPr>
      </w:pPr>
      <w:r>
        <w:rPr>
          <w:noProof/>
        </w:rPr>
        <w:drawing>
          <wp:inline distT="0" distB="0" distL="0" distR="0" wp14:anchorId="1FB2B129" wp14:editId="15D05C2F">
            <wp:extent cx="6242756" cy="3321050"/>
            <wp:effectExtent l="0" t="0" r="5715" b="0"/>
            <wp:docPr id="1699729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2925" name=""/>
                    <pic:cNvPicPr/>
                  </pic:nvPicPr>
                  <pic:blipFill rotWithShape="1">
                    <a:blip r:embed="rId23">
                      <a:extLst>
                        <a:ext uri="{96DAC541-7B7A-43D3-8B79-37D633B846F1}">
                          <asvg:svgBlip xmlns:asvg="http://schemas.microsoft.com/office/drawing/2016/SVG/main" r:embed="rId24"/>
                        </a:ext>
                      </a:extLst>
                    </a:blip>
                    <a:srcRect t="5425"/>
                    <a:stretch>
                      <a:fillRect/>
                    </a:stretch>
                  </pic:blipFill>
                  <pic:spPr bwMode="auto">
                    <a:xfrm>
                      <a:off x="0" y="0"/>
                      <a:ext cx="6243638" cy="3321519"/>
                    </a:xfrm>
                    <a:prstGeom prst="rect">
                      <a:avLst/>
                    </a:prstGeom>
                    <a:ln>
                      <a:noFill/>
                    </a:ln>
                    <a:extLst>
                      <a:ext uri="{53640926-AAD7-44D8-BBD7-CCE9431645EC}">
                        <a14:shadowObscured xmlns:a14="http://schemas.microsoft.com/office/drawing/2010/main"/>
                      </a:ext>
                    </a:extLst>
                  </pic:spPr>
                </pic:pic>
              </a:graphicData>
            </a:graphic>
          </wp:inline>
        </w:drawing>
      </w:r>
    </w:p>
    <w:p w14:paraId="43324EBC" w14:textId="77777777" w:rsidR="00F3224E" w:rsidRDefault="00F3224E" w:rsidP="006F4868">
      <w:pPr>
        <w:spacing w:after="0"/>
      </w:pPr>
    </w:p>
    <w:p w14:paraId="3A785D91" w14:textId="35B0280F" w:rsidR="006F4868" w:rsidRDefault="00E940E3" w:rsidP="006F4868">
      <w:pPr>
        <w:spacing w:after="0"/>
      </w:pPr>
      <w:r>
        <w:t>Intermediate f</w:t>
      </w:r>
      <w:r w:rsidR="006F4868" w:rsidRPr="008F43E8">
        <w:t>eedstock markets</w:t>
      </w:r>
      <w:r w:rsidR="000A3D82">
        <w:t xml:space="preserve"> for these chains often</w:t>
      </w:r>
      <w:r w:rsidR="006F4868" w:rsidRPr="008F43E8">
        <w:t xml:space="preserve"> remain structurally oversupplied, particularly in Asia, where capacity additions have outpaced demand. </w:t>
      </w:r>
      <w:r w:rsidR="0062679B">
        <w:t>Several t</w:t>
      </w:r>
      <w:r w:rsidR="006F4868">
        <w:t>hird</w:t>
      </w:r>
      <w:r w:rsidR="00A16A2F">
        <w:t>-</w:t>
      </w:r>
      <w:r w:rsidR="006F4868">
        <w:t>party sources</w:t>
      </w:r>
      <w:r w:rsidR="00BA5526">
        <w:t xml:space="preserve"> </w:t>
      </w:r>
      <w:r w:rsidR="006F4868" w:rsidRPr="008F43E8">
        <w:lastRenderedPageBreak/>
        <w:t xml:space="preserve">report that oversupply across </w:t>
      </w:r>
      <w:r w:rsidR="006F4868">
        <w:t>these</w:t>
      </w:r>
      <w:r w:rsidR="006F4868" w:rsidRPr="008F43E8">
        <w:t xml:space="preserve"> </w:t>
      </w:r>
      <w:r w:rsidR="008F1EE3">
        <w:t xml:space="preserve">value </w:t>
      </w:r>
      <w:r w:rsidR="006F4868" w:rsidRPr="008F43E8">
        <w:t>chains has depressed margins while exports continue to grow despite weak domestic consumption. These dynamics are transmitted through other export-oriented economies</w:t>
      </w:r>
      <w:r w:rsidR="00F54E9F">
        <w:t xml:space="preserve"> </w:t>
      </w:r>
      <w:r w:rsidR="006F4868" w:rsidRPr="008F43E8">
        <w:t>which import low-cost inputs, expand production beyond domestic demand, and redirect output to the United States, reinforcing trade diversion and indirect import pressure.</w:t>
      </w:r>
      <w:r w:rsidR="00451F1F">
        <w:t xml:space="preserve"> However, </w:t>
      </w:r>
      <w:r w:rsidR="001F114F">
        <w:t>several</w:t>
      </w:r>
      <w:r w:rsidR="00451F1F">
        <w:t xml:space="preserve"> feedstocks</w:t>
      </w:r>
      <w:r w:rsidR="00B93835">
        <w:t xml:space="preserve"> </w:t>
      </w:r>
      <w:r w:rsidR="001F114F">
        <w:t xml:space="preserve">and </w:t>
      </w:r>
      <w:r w:rsidR="00B93835">
        <w:t>r</w:t>
      </w:r>
      <w:r w:rsidR="0037029E">
        <w:t>aw materials</w:t>
      </w:r>
      <w:r w:rsidR="00B93835">
        <w:t xml:space="preserve"> </w:t>
      </w:r>
      <w:r w:rsidR="001F114F">
        <w:t xml:space="preserve">for these value chains are not produced domestically and </w:t>
      </w:r>
      <w:r w:rsidR="00B63F57">
        <w:t>are not subject to the same excess capacity pressures</w:t>
      </w:r>
      <w:r w:rsidR="00FD0FE3">
        <w:t xml:space="preserve"> so should </w:t>
      </w:r>
      <w:r w:rsidR="00927352">
        <w:t xml:space="preserve">be treated </w:t>
      </w:r>
      <w:r w:rsidR="00354DAA">
        <w:t>differently.</w:t>
      </w:r>
    </w:p>
    <w:p w14:paraId="0992344D" w14:textId="77777777" w:rsidR="00E25516" w:rsidRDefault="00E25516" w:rsidP="006F4868">
      <w:pPr>
        <w:spacing w:after="0"/>
      </w:pPr>
    </w:p>
    <w:p w14:paraId="408A9153" w14:textId="55872BA8" w:rsidR="006F4868" w:rsidRPr="00D54372" w:rsidRDefault="006F4868" w:rsidP="006F4868">
      <w:pPr>
        <w:spacing w:after="0"/>
        <w:rPr>
          <w:i/>
          <w:iCs/>
        </w:rPr>
      </w:pPr>
      <w:r w:rsidRPr="00D54372">
        <w:rPr>
          <w:i/>
          <w:iCs/>
        </w:rPr>
        <w:t>Chlorine/Chlor-alkali</w:t>
      </w:r>
      <w:r w:rsidR="00CB2AE5">
        <w:rPr>
          <w:i/>
          <w:iCs/>
        </w:rPr>
        <w:t xml:space="preserve"> Value Chains</w:t>
      </w:r>
    </w:p>
    <w:p w14:paraId="1EF5E277" w14:textId="0B873FC7" w:rsidR="006F4868" w:rsidRDefault="006F4868" w:rsidP="006F4868">
      <w:pPr>
        <w:spacing w:after="0"/>
        <w:rPr>
          <w:b/>
          <w:bCs/>
        </w:rPr>
      </w:pPr>
    </w:p>
    <w:p w14:paraId="3EE0ECE1" w14:textId="7CFFFE84" w:rsidR="00B35E90" w:rsidRDefault="007B2FD2" w:rsidP="006F4868">
      <w:pPr>
        <w:spacing w:after="0"/>
      </w:pPr>
      <w:r>
        <w:t>Chlorine and c</w:t>
      </w:r>
      <w:r w:rsidR="006F4868">
        <w:t xml:space="preserve">hlor-alkali </w:t>
      </w:r>
      <w:r w:rsidR="002006FA">
        <w:t xml:space="preserve">also sit at the end of value chains </w:t>
      </w:r>
      <w:r w:rsidR="006F4868">
        <w:t xml:space="preserve">used in domestic water treatment, </w:t>
      </w:r>
      <w:r w:rsidR="009C1E23">
        <w:t>building and construction</w:t>
      </w:r>
      <w:r>
        <w:t>, appliances</w:t>
      </w:r>
      <w:r w:rsidR="005E3B90">
        <w:t>,</w:t>
      </w:r>
      <w:r>
        <w:t xml:space="preserve"> and printed </w:t>
      </w:r>
      <w:r w:rsidR="00AB31E5">
        <w:t>circuited board</w:t>
      </w:r>
      <w:r w:rsidR="005E3B90">
        <w:t xml:space="preserve">s, </w:t>
      </w:r>
      <w:r w:rsidR="00F11114">
        <w:t>among other sectors</w:t>
      </w:r>
      <w:r w:rsidR="00F35EE4">
        <w:rPr>
          <w:rStyle w:val="FootnoteReference"/>
        </w:rPr>
        <w:footnoteReference w:id="3"/>
      </w:r>
      <w:r w:rsidR="006F4868">
        <w:t xml:space="preserve"> </w:t>
      </w:r>
    </w:p>
    <w:p w14:paraId="61D0E90B" w14:textId="7711786C" w:rsidR="00B35E90" w:rsidRDefault="00B35E90" w:rsidP="006F4868">
      <w:pPr>
        <w:spacing w:after="0"/>
      </w:pPr>
    </w:p>
    <w:p w14:paraId="7D6B235F" w14:textId="5BDD022B" w:rsidR="00E578BF" w:rsidRDefault="00B35E90" w:rsidP="006F4868">
      <w:pPr>
        <w:spacing w:after="0"/>
        <w:rPr>
          <w:i/>
          <w:iCs/>
        </w:rPr>
      </w:pPr>
      <w:r w:rsidRPr="008D2F1D">
        <w:rPr>
          <w:i/>
          <w:iCs/>
        </w:rPr>
        <w:t xml:space="preserve">Chart </w:t>
      </w:r>
      <w:r w:rsidR="005374AC">
        <w:rPr>
          <w:i/>
          <w:iCs/>
        </w:rPr>
        <w:t>7</w:t>
      </w:r>
      <w:r w:rsidRPr="008D2F1D">
        <w:rPr>
          <w:i/>
          <w:iCs/>
        </w:rPr>
        <w:t>: Chlorine</w:t>
      </w:r>
      <w:r w:rsidR="000773FC" w:rsidRPr="008D2F1D">
        <w:rPr>
          <w:i/>
          <w:iCs/>
        </w:rPr>
        <w:t xml:space="preserve"> Value Chain</w:t>
      </w:r>
    </w:p>
    <w:p w14:paraId="1F1193C7" w14:textId="579AF53E" w:rsidR="00E578BF" w:rsidRDefault="00E578BF" w:rsidP="006F4868">
      <w:pPr>
        <w:spacing w:after="0"/>
        <w:rPr>
          <w:i/>
          <w:iCs/>
        </w:rPr>
      </w:pPr>
    </w:p>
    <w:p w14:paraId="62CDC24C" w14:textId="47277976" w:rsidR="000F45A5" w:rsidRPr="008D2F1D" w:rsidRDefault="00D7755F" w:rsidP="00B732ED">
      <w:pPr>
        <w:spacing w:after="0"/>
        <w:jc w:val="center"/>
        <w:rPr>
          <w:i/>
          <w:iCs/>
        </w:rPr>
      </w:pPr>
      <w:r w:rsidRPr="00B37D94">
        <w:rPr>
          <w:i/>
          <w:iCs/>
          <w:noProof/>
        </w:rPr>
        <mc:AlternateContent>
          <mc:Choice Requires="wps">
            <w:drawing>
              <wp:anchor distT="45720" distB="45720" distL="114300" distR="114300" simplePos="0" relativeHeight="251659264" behindDoc="0" locked="0" layoutInCell="1" allowOverlap="1" wp14:anchorId="2C1F116C" wp14:editId="06756E01">
                <wp:simplePos x="0" y="0"/>
                <wp:positionH relativeFrom="column">
                  <wp:posOffset>5048885</wp:posOffset>
                </wp:positionH>
                <wp:positionV relativeFrom="paragraph">
                  <wp:posOffset>3434715</wp:posOffset>
                </wp:positionV>
                <wp:extent cx="1002665" cy="80010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800100"/>
                        </a:xfrm>
                        <a:prstGeom prst="rect">
                          <a:avLst/>
                        </a:prstGeom>
                        <a:solidFill>
                          <a:srgbClr val="FFFFFF"/>
                        </a:solidFill>
                        <a:ln w="9525">
                          <a:noFill/>
                          <a:miter lim="800000"/>
                          <a:headEnd/>
                          <a:tailEnd/>
                        </a:ln>
                      </wps:spPr>
                      <wps:txbx>
                        <w:txbxContent>
                          <w:p w14:paraId="017DA469" w14:textId="1AAB1A5D" w:rsidR="00B37D94" w:rsidRPr="00B37D94" w:rsidRDefault="00B37D94">
                            <w:pPr>
                              <w:rPr>
                                <w:sz w:val="16"/>
                                <w:szCs w:val="16"/>
                              </w:rPr>
                            </w:pPr>
                            <w:hyperlink r:id="rId25" w:history="1">
                              <w:r w:rsidRPr="00B37D94">
                                <w:rPr>
                                  <w:rStyle w:val="Hyperlink"/>
                                  <w:sz w:val="16"/>
                                  <w:szCs w:val="16"/>
                                </w:rPr>
                                <w:t>Source:  American Chemistry Council, Chemical Chains, pg. 10</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F116C" id="_x0000_t202" coordsize="21600,21600" o:spt="202" path="m,l,21600r21600,l21600,xe">
                <v:stroke joinstyle="miter"/>
                <v:path gradientshapeok="t" o:connecttype="rect"/>
              </v:shapetype>
              <v:shape id="Text Box 2" o:spid="_x0000_s1026" type="#_x0000_t202" style="position:absolute;left:0;text-align:left;margin-left:397.55pt;margin-top:270.45pt;width:78.95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" stroked="f">
                <v:textbox>
                  <w:txbxContent>
                    <w:p w14:paraId="017DA469" w14:textId="1AAB1A5D" w:rsidR="00B37D94" w:rsidRPr="00B37D94" w:rsidRDefault="00B37D94">
                      <w:pPr>
                        <w:rPr>
                          <w:sz w:val="16"/>
                          <w:szCs w:val="16"/>
                        </w:rPr>
                      </w:pPr>
                      <w:hyperlink r:id="rId26" w:history="1">
                        <w:r w:rsidRPr="00B37D94">
                          <w:rPr>
                            <w:rStyle w:val="Hyperlink"/>
                            <w:sz w:val="16"/>
                            <w:szCs w:val="16"/>
                          </w:rPr>
                          <w:t>Source:  American Chemistry Council, Chemical Chains, pg. 10</w:t>
                        </w:r>
                      </w:hyperlink>
                    </w:p>
                  </w:txbxContent>
                </v:textbox>
                <w10:wrap type="square"/>
              </v:shape>
            </w:pict>
          </mc:Fallback>
        </mc:AlternateContent>
      </w:r>
      <w:r w:rsidR="00B732ED">
        <w:rPr>
          <w:i/>
          <w:iCs/>
          <w:noProof/>
        </w:rPr>
        <w:drawing>
          <wp:inline distT="0" distB="0" distL="0" distR="0" wp14:anchorId="5D2B77BD" wp14:editId="55BCE5CD">
            <wp:extent cx="4349750" cy="4459774"/>
            <wp:effectExtent l="0" t="0" r="0" b="0"/>
            <wp:docPr id="1941012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12909" name="Picture 19410129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5635" cy="4476061"/>
                    </a:xfrm>
                    <a:prstGeom prst="rect">
                      <a:avLst/>
                    </a:prstGeom>
                  </pic:spPr>
                </pic:pic>
              </a:graphicData>
            </a:graphic>
          </wp:inline>
        </w:drawing>
      </w:r>
    </w:p>
    <w:p w14:paraId="59FDA361" w14:textId="3DF81E45" w:rsidR="006F4868" w:rsidRPr="00E14A14" w:rsidRDefault="001B58C3" w:rsidP="006F4868">
      <w:pPr>
        <w:spacing w:after="0"/>
      </w:pPr>
      <w:r>
        <w:lastRenderedPageBreak/>
        <w:t>These value chains also face s</w:t>
      </w:r>
      <w:r w:rsidR="007B2FD2">
        <w:t>tructural global excess capacity, driven largely by state supported investment in new capacity in Asia, and especially China</w:t>
      </w:r>
      <w:r>
        <w:t>, where</w:t>
      </w:r>
      <w:r w:rsidR="007A3916">
        <w:t xml:space="preserve"> p</w:t>
      </w:r>
      <w:r w:rsidR="006F4868">
        <w:t>roducers often benefit from subsidized energy, finance</w:t>
      </w:r>
      <w:r w:rsidR="621B3705">
        <w:t>,</w:t>
      </w:r>
      <w:r w:rsidR="006F4868">
        <w:t xml:space="preserve"> and industrial policies. Capacity additions equivalent to a large share of entire regional capacity</w:t>
      </w:r>
      <w:r w:rsidR="00C60120">
        <w:t xml:space="preserve"> </w:t>
      </w:r>
      <w:r w:rsidR="00657121">
        <w:t>occurred</w:t>
      </w:r>
      <w:r w:rsidR="006F4868">
        <w:t xml:space="preserve"> in just a few years, far outpacing demand growth in PVC, alumina, and pulp. Such supply driven production keep</w:t>
      </w:r>
      <w:r w:rsidR="008E7C08">
        <w:t>s</w:t>
      </w:r>
      <w:r w:rsidR="006F4868">
        <w:t xml:space="preserve"> high-cost assets elsewhere under constant price pressure and low operating rates. As domestic demand slows, this excess capacity is pushed into export markets displacing cost-reflective producers especially in the United States and Europe and creating conditions of unfair import competition. These dynamics place sustained downward pressure for chlorine, caustic soda, and downstream products undermining the ability of U.S. producers operating on commercial terms to maintain economically viable utilization rates and reinvest in U.S. based production</w:t>
      </w:r>
      <w:r w:rsidR="00657121">
        <w:t>.</w:t>
      </w:r>
      <w:r w:rsidR="00FD0FE3">
        <w:t xml:space="preserve"> Like the previous example, several feedstocks and raw materials for these value chains are not produced domestically and are not subject to the same excess capacity pressures so </w:t>
      </w:r>
      <w:r w:rsidR="00230CD0">
        <w:t xml:space="preserve">should </w:t>
      </w:r>
      <w:r w:rsidR="00354DAA">
        <w:t>be treated differently.</w:t>
      </w:r>
    </w:p>
    <w:p w14:paraId="7271AA42" w14:textId="01E49AA2" w:rsidR="006F4868" w:rsidRDefault="006F4868" w:rsidP="006F4868">
      <w:pPr>
        <w:spacing w:after="0"/>
        <w:rPr>
          <w:b/>
          <w:bCs/>
        </w:rPr>
      </w:pPr>
      <w:r w:rsidRPr="008F43E8">
        <w:br/>
      </w:r>
      <w:r>
        <w:rPr>
          <w:b/>
          <w:bCs/>
        </w:rPr>
        <w:t>ACC Recommends a</w:t>
      </w:r>
      <w:r w:rsidR="005A167D">
        <w:rPr>
          <w:b/>
          <w:bCs/>
        </w:rPr>
        <w:t>n Aligned and</w:t>
      </w:r>
      <w:r>
        <w:rPr>
          <w:b/>
          <w:bCs/>
        </w:rPr>
        <w:t xml:space="preserve"> Reciprocal Approach</w:t>
      </w:r>
      <w:r w:rsidR="00B63770">
        <w:rPr>
          <w:b/>
          <w:bCs/>
        </w:rPr>
        <w:t xml:space="preserve"> on NME Practices</w:t>
      </w:r>
      <w:r>
        <w:rPr>
          <w:b/>
          <w:bCs/>
        </w:rPr>
        <w:t xml:space="preserve"> with </w:t>
      </w:r>
      <w:r w:rsidR="00DD3AE1">
        <w:rPr>
          <w:b/>
          <w:bCs/>
        </w:rPr>
        <w:t xml:space="preserve">Like Minded </w:t>
      </w:r>
      <w:r>
        <w:rPr>
          <w:b/>
          <w:bCs/>
        </w:rPr>
        <w:t>Countries</w:t>
      </w:r>
    </w:p>
    <w:p w14:paraId="0D9DA702" w14:textId="77777777" w:rsidR="006F4868" w:rsidRPr="00713F7B" w:rsidRDefault="006F4868" w:rsidP="006F4868">
      <w:pPr>
        <w:spacing w:after="0"/>
        <w:rPr>
          <w:b/>
          <w:bCs/>
        </w:rPr>
      </w:pPr>
    </w:p>
    <w:p w14:paraId="5E4764D2" w14:textId="48C69481" w:rsidR="00662433" w:rsidRDefault="003065D9" w:rsidP="00662433">
      <w:r w:rsidRPr="009912B0">
        <w:t xml:space="preserve">The global chemical industry </w:t>
      </w:r>
      <w:r w:rsidR="00794289">
        <w:t xml:space="preserve">often </w:t>
      </w:r>
      <w:r w:rsidRPr="009912B0">
        <w:t>functions as an integrated ecosystem in which complementary production assets, related party manufacturing, and collaborative R&amp;D are tightly linked</w:t>
      </w:r>
      <w:r w:rsidR="00BC04F2">
        <w:t xml:space="preserve">, </w:t>
      </w:r>
      <w:r w:rsidR="00855A31">
        <w:t>including</w:t>
      </w:r>
      <w:r w:rsidR="00BC04F2">
        <w:t xml:space="preserve"> North America, </w:t>
      </w:r>
      <w:r w:rsidR="001D0C9B">
        <w:t>other</w:t>
      </w:r>
      <w:r w:rsidR="00BC04F2">
        <w:t xml:space="preserve"> </w:t>
      </w:r>
      <w:r w:rsidR="00B50A5E">
        <w:t>Western Hemisphere</w:t>
      </w:r>
      <w:r w:rsidR="001D0C9B">
        <w:t xml:space="preserve"> countries</w:t>
      </w:r>
      <w:r w:rsidR="00B50A5E">
        <w:t>, and Europe</w:t>
      </w:r>
      <w:r w:rsidRPr="009912B0">
        <w:t xml:space="preserve">. These inherent and transnational interdependencies mean that </w:t>
      </w:r>
      <w:r w:rsidR="00842439">
        <w:t xml:space="preserve">issues of excess </w:t>
      </w:r>
      <w:r w:rsidRPr="009912B0">
        <w:t>capacity cannot be evaluated in isolation, as production capabilities are distributed across connected entities and shared innovation platforms</w:t>
      </w:r>
      <w:r w:rsidR="00F71C6A">
        <w:t xml:space="preserve">. </w:t>
      </w:r>
      <w:r w:rsidR="004B1CBB">
        <w:t>The</w:t>
      </w:r>
      <w:r w:rsidR="006F4868">
        <w:t xml:space="preserve"> chemicals and plastics </w:t>
      </w:r>
      <w:r w:rsidR="006A08AE">
        <w:t>sectors</w:t>
      </w:r>
      <w:r w:rsidR="006F4868">
        <w:t xml:space="preserve"> </w:t>
      </w:r>
      <w:r w:rsidR="004B1CBB">
        <w:t xml:space="preserve">also </w:t>
      </w:r>
      <w:r w:rsidR="006F4868">
        <w:t>encompass many different products</w:t>
      </w:r>
      <w:r w:rsidR="3CCC5306">
        <w:t>,</w:t>
      </w:r>
      <w:r w:rsidR="006F4868">
        <w:t xml:space="preserve"> which are difficult to distinguish by description or HS classification</w:t>
      </w:r>
      <w:r w:rsidR="006F4868">
        <w:rPr>
          <w:rStyle w:val="FootnoteReference"/>
        </w:rPr>
        <w:footnoteReference w:id="4"/>
      </w:r>
      <w:r w:rsidR="006F4868">
        <w:t xml:space="preserve">. Past </w:t>
      </w:r>
      <w:r w:rsidR="00AB69B7">
        <w:t xml:space="preserve">broad-brush </w:t>
      </w:r>
      <w:r w:rsidR="006F4868">
        <w:t>attempts to place additional tariffs on all chemicals and plastics or target specific chemicals or plastics as part of other sectoral investigations on pharmaceuticals, steel and aluminum, or semiconductors</w:t>
      </w:r>
      <w:r w:rsidR="00B03F7F">
        <w:t>, while may have delivered some benefits,</w:t>
      </w:r>
      <w:r w:rsidR="006F4868">
        <w:t xml:space="preserve"> have often unintentionally exposed U.S. chemical and plastic </w:t>
      </w:r>
      <w:r w:rsidR="00580696">
        <w:t xml:space="preserve">value chains </w:t>
      </w:r>
      <w:r w:rsidR="006F4868">
        <w:t xml:space="preserve">to unfair trading practices. </w:t>
      </w:r>
    </w:p>
    <w:p w14:paraId="680BB35D" w14:textId="6F3D4EEF" w:rsidR="009A0AF4" w:rsidRDefault="006F4868" w:rsidP="009A0AF4">
      <w:r>
        <w:t xml:space="preserve">To avoid similar unintended consequences from </w:t>
      </w:r>
      <w:r w:rsidR="006629F4">
        <w:t>these investigations</w:t>
      </w:r>
      <w:r>
        <w:t xml:space="preserve">, we recommend a more </w:t>
      </w:r>
      <w:r w:rsidR="001B6938">
        <w:t xml:space="preserve">aligned and </w:t>
      </w:r>
      <w:r>
        <w:t xml:space="preserve">reciprocal approach with other countries that share similar concerns </w:t>
      </w:r>
      <w:r w:rsidR="00837E5B">
        <w:t xml:space="preserve">about excess capacity on chemicals and plastics </w:t>
      </w:r>
      <w:r w:rsidR="009A0AF4">
        <w:t>and that will</w:t>
      </w:r>
      <w:r w:rsidR="001B71D5">
        <w:t xml:space="preserve"> help to</w:t>
      </w:r>
      <w:r w:rsidR="009A0AF4">
        <w:t xml:space="preserve"> open markets for our products and reduce unfair competition pressure</w:t>
      </w:r>
      <w:r>
        <w:t xml:space="preserve">. </w:t>
      </w:r>
      <w:r w:rsidR="00E940E3">
        <w:t xml:space="preserve">Based on the sectoral approach under the </w:t>
      </w:r>
      <w:r>
        <w:t>USMCA Annex on Chemical Substances</w:t>
      </w:r>
      <w:r w:rsidR="009A0AF4">
        <w:t>, ACC has developed an updated sectoral proposal</w:t>
      </w:r>
      <w:r w:rsidR="0035127A">
        <w:rPr>
          <w:rStyle w:val="FootnoteReference"/>
        </w:rPr>
        <w:footnoteReference w:id="5"/>
      </w:r>
      <w:r w:rsidR="009A0AF4">
        <w:t xml:space="preserve"> with additional tools focused on excess capacity and its causes, including addressing </w:t>
      </w:r>
      <w:r w:rsidR="009A0AF4" w:rsidRPr="00843E73">
        <w:t xml:space="preserve">broader market distortions and </w:t>
      </w:r>
      <w:r w:rsidR="009A0AF4" w:rsidRPr="00843E73">
        <w:lastRenderedPageBreak/>
        <w:t>trade diversion</w:t>
      </w:r>
      <w:r w:rsidR="009A0AF4">
        <w:t xml:space="preserve"> (“transshipment”)</w:t>
      </w:r>
      <w:r w:rsidR="009A0AF4" w:rsidRPr="00843E73">
        <w:t xml:space="preserve"> effects</w:t>
      </w:r>
      <w:r w:rsidR="009A0AF4">
        <w:t xml:space="preserve">. Such a proposal could be included as a standalone understanding with other countries or as part of Agreements on Reciprocal Trade (ART) or similar agreements with other countries. This could also </w:t>
      </w:r>
      <w:r w:rsidR="0082739D">
        <w:t>include</w:t>
      </w:r>
      <w:r w:rsidR="009A0AF4">
        <w:t xml:space="preserve"> elements from the</w:t>
      </w:r>
      <w:r w:rsidR="009A0AF4" w:rsidRPr="00615D4F">
        <w:t xml:space="preserve"> Global Forum on Steel Excess Capacity</w:t>
      </w:r>
      <w:r w:rsidR="009A0AF4">
        <w:t xml:space="preserve"> as mentioned in this notice, extended to chemical </w:t>
      </w:r>
      <w:r w:rsidR="00953CDA">
        <w:t xml:space="preserve">and </w:t>
      </w:r>
      <w:r w:rsidR="009A0AF4">
        <w:t xml:space="preserve">plastics. </w:t>
      </w:r>
    </w:p>
    <w:p w14:paraId="282D1D76" w14:textId="47C5890A" w:rsidR="006F4868" w:rsidRDefault="006F4868" w:rsidP="006F4868">
      <w:pPr>
        <w:rPr>
          <w:b/>
          <w:bCs/>
        </w:rPr>
      </w:pPr>
      <w:r w:rsidRPr="001E6006">
        <w:rPr>
          <w:b/>
          <w:bCs/>
        </w:rPr>
        <w:t xml:space="preserve">ACC Recommends a Robust and </w:t>
      </w:r>
      <w:r>
        <w:rPr>
          <w:b/>
          <w:bCs/>
        </w:rPr>
        <w:t>Periodic</w:t>
      </w:r>
      <w:r w:rsidRPr="001E6006">
        <w:rPr>
          <w:b/>
          <w:bCs/>
        </w:rPr>
        <w:t xml:space="preserve"> </w:t>
      </w:r>
      <w:r w:rsidR="009D1C57">
        <w:rPr>
          <w:b/>
          <w:bCs/>
        </w:rPr>
        <w:t>Consultation</w:t>
      </w:r>
      <w:r w:rsidR="009D1C57" w:rsidRPr="001E6006">
        <w:rPr>
          <w:b/>
          <w:bCs/>
        </w:rPr>
        <w:t xml:space="preserve"> </w:t>
      </w:r>
      <w:r w:rsidRPr="001E6006">
        <w:rPr>
          <w:b/>
          <w:bCs/>
        </w:rPr>
        <w:t xml:space="preserve">Process </w:t>
      </w:r>
      <w:r w:rsidR="0045536A">
        <w:rPr>
          <w:b/>
          <w:bCs/>
        </w:rPr>
        <w:t xml:space="preserve">with Industry Prior </w:t>
      </w:r>
      <w:r w:rsidRPr="001E6006">
        <w:rPr>
          <w:b/>
          <w:bCs/>
        </w:rPr>
        <w:t>to any Proposed Tariffs</w:t>
      </w:r>
    </w:p>
    <w:p w14:paraId="7CA2840A" w14:textId="6947C4A3" w:rsidR="00A87CB9" w:rsidRDefault="006F4868" w:rsidP="006F4868">
      <w:r>
        <w:t>ACC recommend</w:t>
      </w:r>
      <w:r w:rsidR="250BF7AC">
        <w:t>s</w:t>
      </w:r>
      <w:r>
        <w:t xml:space="preserve"> </w:t>
      </w:r>
      <w:r w:rsidRPr="00CF019D">
        <w:t xml:space="preserve">a strategic approach </w:t>
      </w:r>
      <w:r>
        <w:t>to any</w:t>
      </w:r>
      <w:r w:rsidRPr="00CF019D">
        <w:t xml:space="preserve"> tariffs </w:t>
      </w:r>
      <w:r>
        <w:t xml:space="preserve">or defensive measures that are proposed </w:t>
      </w:r>
      <w:r w:rsidRPr="00CF019D">
        <w:t xml:space="preserve">prioritizing </w:t>
      </w:r>
      <w:r>
        <w:t xml:space="preserve">evidence of </w:t>
      </w:r>
      <w:r w:rsidRPr="00CF019D">
        <w:t xml:space="preserve">unfair trading practices while minimizing U.S. </w:t>
      </w:r>
      <w:r w:rsidR="00092583">
        <w:t>industry</w:t>
      </w:r>
      <w:r w:rsidR="00092583" w:rsidRPr="00CF019D">
        <w:t xml:space="preserve"> </w:t>
      </w:r>
      <w:r w:rsidRPr="00CF019D">
        <w:t>exposure</w:t>
      </w:r>
      <w:r>
        <w:t xml:space="preserve">. </w:t>
      </w:r>
      <w:r w:rsidR="00132532">
        <w:t xml:space="preserve">Any approach to tariffs or trade defense measures should ensure </w:t>
      </w:r>
      <w:r w:rsidR="007441D3">
        <w:t xml:space="preserve">a </w:t>
      </w:r>
      <w:r w:rsidR="00132532">
        <w:t>focus on at risk materials while avoiding adding cost to material</w:t>
      </w:r>
      <w:r w:rsidR="000A2CD9">
        <w:t xml:space="preserve">s, </w:t>
      </w:r>
      <w:r w:rsidRPr="00CF019D">
        <w:t>equipment and inputs used to make chemical products not available in the United States.</w:t>
      </w:r>
      <w:r>
        <w:t xml:space="preserve"> </w:t>
      </w:r>
      <w:r w:rsidR="00353CB2" w:rsidRPr="00D87BEE">
        <w:t xml:space="preserve">Without </w:t>
      </w:r>
      <w:r w:rsidR="00EB7E2D">
        <w:t>such an approach</w:t>
      </w:r>
      <w:r w:rsidR="00353CB2" w:rsidRPr="00D87BEE">
        <w:t>, there is a significant risk of unintended consequences impacting U.S.-based production that relies on key import materials for value-added processing, both for domestic use and competitive exports</w:t>
      </w:r>
      <w:r w:rsidR="00353CB2" w:rsidRPr="00353CB2">
        <w:rPr>
          <w:i/>
          <w:iCs/>
        </w:rPr>
        <w:t xml:space="preserve">. </w:t>
      </w:r>
      <w:r w:rsidR="00A87CB9">
        <w:t xml:space="preserve">By taking a cooperative approach with key trading partners, this approach can also exclude impact to captive or intra-company shipments that sustain domestic production.  </w:t>
      </w:r>
      <w:r w:rsidR="00CA40AD">
        <w:t>This</w:t>
      </w:r>
      <w:r w:rsidR="00A87CB9">
        <w:t xml:space="preserve"> approach could build </w:t>
      </w:r>
      <w:r w:rsidR="00DF53FB">
        <w:t>up</w:t>
      </w:r>
      <w:r w:rsidR="00A87CB9">
        <w:t>on existing legislative approaches such as Rep</w:t>
      </w:r>
      <w:r w:rsidR="00CE7E1F">
        <w:t>resentative</w:t>
      </w:r>
      <w:r w:rsidR="00A87CB9">
        <w:t xml:space="preserve"> Adrian Smith’s Miscellaneous Tariff Bill Reform Act</w:t>
      </w:r>
      <w:r w:rsidR="003147F1">
        <w:t xml:space="preserve"> and duty drawback </w:t>
      </w:r>
      <w:r w:rsidR="00A87CB9">
        <w:t xml:space="preserve">to ensure robust supply chains and focus on addressing the genuine challenge of unfair import competition that distorts domestic value chains.  </w:t>
      </w:r>
    </w:p>
    <w:p w14:paraId="766D0AA7" w14:textId="6CC5D5A8" w:rsidR="006F4868" w:rsidRPr="00562501" w:rsidRDefault="006F4868" w:rsidP="006F4868">
      <w:r w:rsidRPr="008B5885">
        <w:rPr>
          <w:b/>
          <w:bCs/>
        </w:rPr>
        <w:t>Conclusion</w:t>
      </w:r>
    </w:p>
    <w:p w14:paraId="503E9E61" w14:textId="3869E336" w:rsidR="006F4868" w:rsidRDefault="006F4868" w:rsidP="006F4868">
      <w:pPr>
        <w:spacing w:after="120"/>
        <w:rPr>
          <w:b/>
          <w:bCs/>
        </w:rPr>
      </w:pPr>
      <w:r w:rsidRPr="00A51543" w:rsidDel="00D66E5B">
        <w:t>Prioritizing chemical</w:t>
      </w:r>
      <w:r w:rsidR="00437A43" w:rsidDel="00D66E5B">
        <w:t>s</w:t>
      </w:r>
      <w:r w:rsidRPr="00A51543" w:rsidDel="00D66E5B">
        <w:t xml:space="preserve"> </w:t>
      </w:r>
      <w:r w:rsidDel="00D66E5B">
        <w:t>and plastics in these investigations</w:t>
      </w:r>
      <w:r w:rsidRPr="00A51543" w:rsidDel="00D66E5B">
        <w:t xml:space="preserve"> demonstrates </w:t>
      </w:r>
      <w:r w:rsidDel="00D66E5B">
        <w:t xml:space="preserve">a </w:t>
      </w:r>
      <w:r w:rsidRPr="00A51543" w:rsidDel="00D66E5B">
        <w:t xml:space="preserve">positive impact of </w:t>
      </w:r>
      <w:r w:rsidDel="00D66E5B">
        <w:t xml:space="preserve">aligning trade with other Administration objectives in support of an America First approach that promotes innovative and advanced manufacturing, energy dominance, high-paying jobs, science-based regulations, and lower costs for U.S. producers and consumers. </w:t>
      </w:r>
      <w:r w:rsidR="00141892">
        <w:t>We</w:t>
      </w:r>
      <w:r>
        <w:t xml:space="preserve"> </w:t>
      </w:r>
      <w:r w:rsidR="00855A31">
        <w:t xml:space="preserve">respectfully </w:t>
      </w:r>
      <w:r>
        <w:t>ask that USTR and the Administration</w:t>
      </w:r>
      <w:r w:rsidR="00855A31">
        <w:t xml:space="preserve"> </w:t>
      </w:r>
      <w:r w:rsidR="00DF53FB">
        <w:t>regularly</w:t>
      </w:r>
      <w:r>
        <w:t xml:space="preserve"> </w:t>
      </w:r>
      <w:r w:rsidR="00855A31">
        <w:t>work</w:t>
      </w:r>
      <w:r>
        <w:t xml:space="preserve"> with ACC and its members when conducting </w:t>
      </w:r>
      <w:r w:rsidR="006629F4">
        <w:t>these investigations</w:t>
      </w:r>
      <w:r>
        <w:t xml:space="preserve"> and in developing any proposed actions</w:t>
      </w:r>
      <w:r w:rsidR="73E94AAC">
        <w:t>.</w:t>
      </w:r>
    </w:p>
    <w:p w14:paraId="0D4ED6DE" w14:textId="6FCC063C" w:rsidR="006F4868" w:rsidRPr="00BC561A" w:rsidRDefault="006F4868" w:rsidP="006F4868">
      <w:r w:rsidRPr="0028755C">
        <w:t xml:space="preserve">If you have any questions about this submission, please contact </w:t>
      </w:r>
      <w:r>
        <w:t>Jason Bernstein</w:t>
      </w:r>
      <w:r w:rsidRPr="0028755C">
        <w:t xml:space="preserve">, </w:t>
      </w:r>
      <w:r w:rsidRPr="004B7B9B">
        <w:t>Director, International Trade and Supply Chain</w:t>
      </w:r>
      <w:r w:rsidRPr="0028755C">
        <w:t>, at 202</w:t>
      </w:r>
      <w:r>
        <w:t>-</w:t>
      </w:r>
      <w:r w:rsidRPr="0028755C">
        <w:t>249-6</w:t>
      </w:r>
      <w:r>
        <w:t>527</w:t>
      </w:r>
      <w:r w:rsidRPr="0028755C">
        <w:t xml:space="preserve"> </w:t>
      </w:r>
      <w:r>
        <w:t xml:space="preserve">or </w:t>
      </w:r>
      <w:r w:rsidR="00037BB2">
        <w:t xml:space="preserve">at </w:t>
      </w:r>
      <w:hyperlink r:id="rId28" w:history="1">
        <w:r w:rsidR="00037BB2" w:rsidRPr="004163B9">
          <w:rPr>
            <w:rStyle w:val="Hyperlink"/>
          </w:rPr>
          <w:t>Jason_Bernstein@AmericanChemistry.com</w:t>
        </w:r>
      </w:hyperlink>
      <w:r>
        <w:t>.</w:t>
      </w:r>
    </w:p>
    <w:p w14:paraId="2495BE25" w14:textId="77777777" w:rsidR="006F4868" w:rsidRPr="00B53043" w:rsidRDefault="006F4868" w:rsidP="006F4868">
      <w:pPr>
        <w:spacing w:after="0"/>
      </w:pPr>
    </w:p>
    <w:p w14:paraId="07DEBE69" w14:textId="77777777" w:rsidR="00B7567B" w:rsidRDefault="00B7567B" w:rsidP="00B75BA7">
      <w:pPr>
        <w:pStyle w:val="ACCbody"/>
      </w:pPr>
    </w:p>
    <w:p w14:paraId="073B88F5" w14:textId="77777777" w:rsidR="00B7567B" w:rsidRPr="002A5201" w:rsidRDefault="00B7567B" w:rsidP="00B75BA7">
      <w:pPr>
        <w:pStyle w:val="ACCbody"/>
      </w:pPr>
    </w:p>
    <w:sectPr w:rsidR="00B7567B" w:rsidRPr="002A5201" w:rsidSect="00B7567B">
      <w:headerReference w:type="even" r:id="rId29"/>
      <w:headerReference w:type="default" r:id="rId30"/>
      <w:footerReference w:type="even" r:id="rId31"/>
      <w:footerReference w:type="default" r:id="rId32"/>
      <w:headerReference w:type="first" r:id="rId33"/>
      <w:footerReference w:type="first" r:id="rId34"/>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B06EB" w14:textId="77777777" w:rsidR="001E2356" w:rsidRDefault="001E2356" w:rsidP="00604BEE">
      <w:pPr>
        <w:spacing w:after="0" w:line="240" w:lineRule="auto"/>
      </w:pPr>
      <w:r>
        <w:separator/>
      </w:r>
    </w:p>
  </w:endnote>
  <w:endnote w:type="continuationSeparator" w:id="0">
    <w:p w14:paraId="01D62A8E" w14:textId="77777777" w:rsidR="001E2356" w:rsidRDefault="001E2356" w:rsidP="00604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ptos Black">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5606875"/>
      <w:docPartObj>
        <w:docPartGallery w:val="Page Numbers (Bottom of Page)"/>
        <w:docPartUnique/>
      </w:docPartObj>
    </w:sdtPr>
    <w:sdtContent>
      <w:p w14:paraId="2CA0A1B3" w14:textId="77777777" w:rsidR="00844009" w:rsidRDefault="00844009" w:rsidP="00F50B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31999703"/>
      <w:docPartObj>
        <w:docPartGallery w:val="Page Numbers (Bottom of Page)"/>
        <w:docPartUnique/>
      </w:docPartObj>
    </w:sdtPr>
    <w:sdtContent>
      <w:p w14:paraId="29680E72" w14:textId="77777777" w:rsidR="00844009" w:rsidRDefault="00844009" w:rsidP="00844009">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FEEAA8" w14:textId="77777777" w:rsidR="00844009" w:rsidRDefault="00844009" w:rsidP="008440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ptos SemiBold" w:hAnsi="Aptos SemiBold"/>
        <w:b/>
        <w:bCs/>
        <w:color w:val="24366A"/>
        <w:sz w:val="18"/>
        <w:szCs w:val="18"/>
      </w:rPr>
      <w:id w:val="-866601344"/>
      <w:docPartObj>
        <w:docPartGallery w:val="Page Numbers (Bottom of Page)"/>
        <w:docPartUnique/>
      </w:docPartObj>
    </w:sdtPr>
    <w:sdtContent>
      <w:p w14:paraId="38CAD2B9" w14:textId="77777777" w:rsidR="00844009" w:rsidRPr="00715F8D" w:rsidRDefault="00844009" w:rsidP="00715F8D">
        <w:pPr>
          <w:pStyle w:val="Footer"/>
          <w:framePr w:wrap="notBeside" w:vAnchor="page" w:hAnchor="margin" w:xAlign="right" w:y="14934"/>
          <w:jc w:val="right"/>
          <w:rPr>
            <w:rStyle w:val="PageNumber"/>
            <w:rFonts w:ascii="Aptos SemiBold" w:hAnsi="Aptos SemiBold"/>
            <w:b/>
            <w:bCs/>
            <w:color w:val="24366A"/>
            <w:sz w:val="18"/>
            <w:szCs w:val="18"/>
          </w:rPr>
        </w:pPr>
        <w:r w:rsidRPr="00715F8D">
          <w:rPr>
            <w:rStyle w:val="PageNumber"/>
            <w:rFonts w:ascii="Aptos SemiBold" w:hAnsi="Aptos SemiBold"/>
            <w:b/>
            <w:bCs/>
            <w:color w:val="24366A"/>
            <w:sz w:val="18"/>
            <w:szCs w:val="18"/>
          </w:rPr>
          <w:fldChar w:fldCharType="begin"/>
        </w:r>
        <w:r w:rsidRPr="00715F8D">
          <w:rPr>
            <w:rStyle w:val="PageNumber"/>
            <w:rFonts w:ascii="Aptos SemiBold" w:hAnsi="Aptos SemiBold"/>
            <w:b/>
            <w:bCs/>
            <w:color w:val="24366A"/>
            <w:sz w:val="18"/>
            <w:szCs w:val="18"/>
          </w:rPr>
          <w:instrText xml:space="preserve"> PAGE </w:instrText>
        </w:r>
        <w:r w:rsidRPr="00715F8D">
          <w:rPr>
            <w:rStyle w:val="PageNumber"/>
            <w:rFonts w:ascii="Aptos SemiBold" w:hAnsi="Aptos SemiBold"/>
            <w:b/>
            <w:bCs/>
            <w:color w:val="24366A"/>
            <w:sz w:val="18"/>
            <w:szCs w:val="18"/>
          </w:rPr>
          <w:fldChar w:fldCharType="separate"/>
        </w:r>
        <w:r w:rsidRPr="00715F8D">
          <w:rPr>
            <w:rStyle w:val="PageNumber"/>
            <w:rFonts w:ascii="Aptos SemiBold" w:hAnsi="Aptos SemiBold"/>
            <w:b/>
            <w:bCs/>
            <w:noProof/>
            <w:color w:val="24366A"/>
            <w:sz w:val="18"/>
            <w:szCs w:val="18"/>
          </w:rPr>
          <w:t>2</w:t>
        </w:r>
        <w:r w:rsidRPr="00715F8D">
          <w:rPr>
            <w:rStyle w:val="PageNumber"/>
            <w:rFonts w:ascii="Aptos SemiBold" w:hAnsi="Aptos SemiBold"/>
            <w:b/>
            <w:bCs/>
            <w:color w:val="24366A"/>
            <w:sz w:val="18"/>
            <w:szCs w:val="18"/>
          </w:rPr>
          <w:fldChar w:fldCharType="end"/>
        </w:r>
      </w:p>
    </w:sdtContent>
  </w:sdt>
  <w:p w14:paraId="5802E5E3" w14:textId="77777777" w:rsidR="00844009" w:rsidRDefault="00844009" w:rsidP="0084400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F607" w14:textId="77777777" w:rsidR="00844009" w:rsidRDefault="00272FCA">
    <w:pPr>
      <w:pStyle w:val="Footer"/>
    </w:pPr>
    <w:r>
      <w:rPr>
        <w:noProof/>
      </w:rPr>
      <w:drawing>
        <wp:anchor distT="0" distB="0" distL="114300" distR="114300" simplePos="0" relativeHeight="251658240" behindDoc="1" locked="0" layoutInCell="1" allowOverlap="1" wp14:anchorId="06F508C7" wp14:editId="015E6562">
          <wp:simplePos x="0" y="0"/>
          <wp:positionH relativeFrom="page">
            <wp:posOffset>685800</wp:posOffset>
          </wp:positionH>
          <wp:positionV relativeFrom="page">
            <wp:posOffset>9372600</wp:posOffset>
          </wp:positionV>
          <wp:extent cx="6400800" cy="301752"/>
          <wp:effectExtent l="0" t="0" r="0" b="3175"/>
          <wp:wrapNone/>
          <wp:docPr id="2087893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16024"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400800" cy="30175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22973" w14:textId="77777777" w:rsidR="001E2356" w:rsidRDefault="001E2356" w:rsidP="00604BEE">
      <w:pPr>
        <w:spacing w:after="0" w:line="240" w:lineRule="auto"/>
      </w:pPr>
      <w:r>
        <w:separator/>
      </w:r>
    </w:p>
  </w:footnote>
  <w:footnote w:type="continuationSeparator" w:id="0">
    <w:p w14:paraId="36F72BB6" w14:textId="77777777" w:rsidR="001E2356" w:rsidRDefault="001E2356" w:rsidP="00604BEE">
      <w:pPr>
        <w:spacing w:after="0" w:line="240" w:lineRule="auto"/>
      </w:pPr>
      <w:r>
        <w:continuationSeparator/>
      </w:r>
    </w:p>
  </w:footnote>
  <w:footnote w:id="1">
    <w:p w14:paraId="6B02674E" w14:textId="771E0D6D" w:rsidR="00A22D7B" w:rsidRDefault="0071593C">
      <w:pPr>
        <w:pStyle w:val="FootnoteText"/>
      </w:pPr>
      <w:r>
        <w:rPr>
          <w:rStyle w:val="FootnoteReference"/>
        </w:rPr>
        <w:footnoteRef/>
      </w:r>
      <w:r>
        <w:t xml:space="preserve"> Link to chart on </w:t>
      </w:r>
      <w:r w:rsidRPr="004A2706">
        <w:rPr>
          <w:i/>
          <w:iCs/>
        </w:rPr>
        <w:t>China Excess Production Capacity, Source: Roland Berger</w:t>
      </w:r>
      <w:r w:rsidR="006E000E">
        <w:rPr>
          <w:i/>
          <w:iCs/>
        </w:rPr>
        <w:t xml:space="preserve"> </w:t>
      </w:r>
      <w:hyperlink r:id="rId1" w:history="1">
        <w:r w:rsidR="00A22D7B" w:rsidRPr="001C3DC3">
          <w:rPr>
            <w:rStyle w:val="Hyperlink"/>
            <w:i/>
            <w:iCs/>
          </w:rPr>
          <w:t>https://www.rolandberger.com/en/Insights/Publications/Global-chemicals-in-the-crosshairs-Why-China-s-overcapacity-demands-a-strategic.html</w:t>
        </w:r>
      </w:hyperlink>
    </w:p>
  </w:footnote>
  <w:footnote w:id="2">
    <w:p w14:paraId="183A404D" w14:textId="1262222A" w:rsidR="00BA2EEF" w:rsidRDefault="00BA2EEF" w:rsidP="00BA2EEF">
      <w:pPr>
        <w:pStyle w:val="FootnoteText"/>
      </w:pPr>
      <w:r>
        <w:rPr>
          <w:rStyle w:val="FootnoteReference"/>
        </w:rPr>
        <w:footnoteRef/>
      </w:r>
      <w:r>
        <w:t xml:space="preserve"> For more mapping of the</w:t>
      </w:r>
      <w:r w:rsidR="008D4E0E">
        <w:t>se value chains, please see pages</w:t>
      </w:r>
      <w:r>
        <w:t xml:space="preserve"> 4, 5 and 6 of American Chemistry Council, Chemical Chains, </w:t>
      </w:r>
      <w:r w:rsidRPr="008E122E">
        <w:t>https://www.americanchemistry.com/chemistry-in-america/data-industry-statistics/resources/chemical-chains-interactive-pdf</w:t>
      </w:r>
    </w:p>
  </w:footnote>
  <w:footnote w:id="3">
    <w:p w14:paraId="0A542AAC" w14:textId="2F468D4D" w:rsidR="00F35EE4" w:rsidRDefault="00F35EE4">
      <w:pPr>
        <w:pStyle w:val="FootnoteText"/>
      </w:pPr>
      <w:r>
        <w:rPr>
          <w:rStyle w:val="FootnoteReference"/>
        </w:rPr>
        <w:footnoteRef/>
      </w:r>
      <w:r>
        <w:t xml:space="preserve"> </w:t>
      </w:r>
      <w:r w:rsidR="002C66BB">
        <w:t xml:space="preserve">For more information about the chlorine value chain, see </w:t>
      </w:r>
      <w:r w:rsidR="002C66BB" w:rsidRPr="002C66BB">
        <w:t>https://www.chlorine.org/wp-content/uploads/2017/08/chlorine-tree.pdf</w:t>
      </w:r>
    </w:p>
  </w:footnote>
  <w:footnote w:id="4">
    <w:p w14:paraId="1EB11105" w14:textId="77777777" w:rsidR="006F4868" w:rsidRDefault="006F4868" w:rsidP="006F4868">
      <w:pPr>
        <w:pStyle w:val="FootnoteText"/>
      </w:pPr>
      <w:r>
        <w:rPr>
          <w:rStyle w:val="FootnoteReference"/>
        </w:rPr>
        <w:footnoteRef/>
      </w:r>
      <w:r>
        <w:t xml:space="preserve"> For example, silicon, polysilicon, polysilicone are different products with different value chains</w:t>
      </w:r>
    </w:p>
  </w:footnote>
  <w:footnote w:id="5">
    <w:p w14:paraId="0A3F6C0B" w14:textId="77777777" w:rsidR="0035127A" w:rsidRDefault="0035127A" w:rsidP="0035127A">
      <w:pPr>
        <w:pStyle w:val="FootnoteText"/>
      </w:pPr>
      <w:r>
        <w:rPr>
          <w:rStyle w:val="FootnoteReference"/>
        </w:rPr>
        <w:footnoteRef/>
      </w:r>
      <w:r>
        <w:t xml:space="preserve"> </w:t>
      </w:r>
      <w:r w:rsidRPr="0035127A">
        <w:t>https://www.americanchemistry.com/better-policy-regulation/trade/resources/combined-north-american-chemisty-industry-proposal-on-usmca-review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8E680" w14:textId="77777777" w:rsidR="005D117F" w:rsidRDefault="005D1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B44E1" w14:textId="72DE6C03" w:rsidR="00AD082E" w:rsidRDefault="00844009">
    <w:pPr>
      <w:pStyle w:val="Header"/>
    </w:pPr>
    <w:r>
      <w:rPr>
        <w:noProof/>
      </w:rPr>
      <w:drawing>
        <wp:anchor distT="0" distB="0" distL="114300" distR="114300" simplePos="0" relativeHeight="251657216" behindDoc="1" locked="0" layoutInCell="1" allowOverlap="1" wp14:anchorId="318199B7" wp14:editId="53F2BF72">
          <wp:simplePos x="0" y="0"/>
          <wp:positionH relativeFrom="page">
            <wp:posOffset>685800</wp:posOffset>
          </wp:positionH>
          <wp:positionV relativeFrom="page">
            <wp:posOffset>9381490</wp:posOffset>
          </wp:positionV>
          <wp:extent cx="1197864" cy="365760"/>
          <wp:effectExtent l="0" t="0" r="0" b="2540"/>
          <wp:wrapNone/>
          <wp:docPr id="1181771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09843" name="Picture 1162809843"/>
                  <pic:cNvPicPr/>
                </pic:nvPicPr>
                <pic:blipFill>
                  <a:blip r:embed="rId1">
                    <a:extLst>
                      <a:ext uri="{28A0092B-C50C-407E-A947-70E740481C1C}">
                        <a14:useLocalDpi xmlns:a14="http://schemas.microsoft.com/office/drawing/2010/main" val="0"/>
                      </a:ext>
                    </a:extLst>
                  </a:blip>
                  <a:stretch>
                    <a:fillRect/>
                  </a:stretch>
                </pic:blipFill>
                <pic:spPr>
                  <a:xfrm>
                    <a:off x="0" y="0"/>
                    <a:ext cx="1197864" cy="365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EC666" w14:textId="77777777" w:rsidR="00BB16CE" w:rsidRDefault="00272FCA">
    <w:pPr>
      <w:pStyle w:val="Header"/>
    </w:pPr>
    <w:r>
      <w:rPr>
        <w:noProof/>
      </w:rPr>
      <w:drawing>
        <wp:anchor distT="0" distB="228600" distL="114300" distR="114300" simplePos="0" relativeHeight="251656192" behindDoc="1" locked="0" layoutInCell="1" allowOverlap="1" wp14:anchorId="22A75A92" wp14:editId="094A6AEF">
          <wp:simplePos x="0" y="0"/>
          <wp:positionH relativeFrom="page">
            <wp:posOffset>4754880</wp:posOffset>
          </wp:positionH>
          <wp:positionV relativeFrom="page">
            <wp:posOffset>484505</wp:posOffset>
          </wp:positionV>
          <wp:extent cx="2377440" cy="585216"/>
          <wp:effectExtent l="0" t="0" r="0" b="0"/>
          <wp:wrapTopAndBottom/>
          <wp:docPr id="1802083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65920" name="Picture 491765920"/>
                  <pic:cNvPicPr/>
                </pic:nvPicPr>
                <pic:blipFill>
                  <a:blip r:embed="rId1">
                    <a:extLst>
                      <a:ext uri="{28A0092B-C50C-407E-A947-70E740481C1C}">
                        <a14:useLocalDpi xmlns:a14="http://schemas.microsoft.com/office/drawing/2010/main" val="0"/>
                      </a:ext>
                    </a:extLst>
                  </a:blip>
                  <a:stretch>
                    <a:fillRect/>
                  </a:stretch>
                </pic:blipFill>
                <pic:spPr>
                  <a:xfrm>
                    <a:off x="0" y="0"/>
                    <a:ext cx="237744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dzZEDLCEqHd4BP" int2:id="jbyq6q4J">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D6B9D"/>
    <w:multiLevelType w:val="hybridMultilevel"/>
    <w:tmpl w:val="C2A4860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62666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F6B"/>
    <w:rsid w:val="00002910"/>
    <w:rsid w:val="00002C6C"/>
    <w:rsid w:val="00004FC5"/>
    <w:rsid w:val="00010224"/>
    <w:rsid w:val="000104E2"/>
    <w:rsid w:val="000128DD"/>
    <w:rsid w:val="00022046"/>
    <w:rsid w:val="00022F41"/>
    <w:rsid w:val="00024087"/>
    <w:rsid w:val="00024640"/>
    <w:rsid w:val="00030E7E"/>
    <w:rsid w:val="00031165"/>
    <w:rsid w:val="00031175"/>
    <w:rsid w:val="00033A16"/>
    <w:rsid w:val="00034BAD"/>
    <w:rsid w:val="00034DF8"/>
    <w:rsid w:val="00035498"/>
    <w:rsid w:val="00037403"/>
    <w:rsid w:val="00037BB2"/>
    <w:rsid w:val="00041228"/>
    <w:rsid w:val="00042AF3"/>
    <w:rsid w:val="00043351"/>
    <w:rsid w:val="000451F7"/>
    <w:rsid w:val="00051021"/>
    <w:rsid w:val="00053160"/>
    <w:rsid w:val="0005711D"/>
    <w:rsid w:val="000573F0"/>
    <w:rsid w:val="0006337F"/>
    <w:rsid w:val="0006510E"/>
    <w:rsid w:val="000728FA"/>
    <w:rsid w:val="000742DD"/>
    <w:rsid w:val="000773FC"/>
    <w:rsid w:val="000800F0"/>
    <w:rsid w:val="000804B1"/>
    <w:rsid w:val="000821F5"/>
    <w:rsid w:val="00083E16"/>
    <w:rsid w:val="00084654"/>
    <w:rsid w:val="0008561E"/>
    <w:rsid w:val="00086AF1"/>
    <w:rsid w:val="00091D57"/>
    <w:rsid w:val="00092583"/>
    <w:rsid w:val="000941F3"/>
    <w:rsid w:val="00095225"/>
    <w:rsid w:val="000963B3"/>
    <w:rsid w:val="00096E56"/>
    <w:rsid w:val="000A0C84"/>
    <w:rsid w:val="000A16DF"/>
    <w:rsid w:val="000A1A76"/>
    <w:rsid w:val="000A2CD9"/>
    <w:rsid w:val="000A3D82"/>
    <w:rsid w:val="000B0A29"/>
    <w:rsid w:val="000B257C"/>
    <w:rsid w:val="000B3D89"/>
    <w:rsid w:val="000B3D8D"/>
    <w:rsid w:val="000C47A4"/>
    <w:rsid w:val="000C6E2C"/>
    <w:rsid w:val="000C79A2"/>
    <w:rsid w:val="000D048A"/>
    <w:rsid w:val="000D1438"/>
    <w:rsid w:val="000D1501"/>
    <w:rsid w:val="000D3531"/>
    <w:rsid w:val="000D44BD"/>
    <w:rsid w:val="000D4C59"/>
    <w:rsid w:val="000D6B10"/>
    <w:rsid w:val="000D74BD"/>
    <w:rsid w:val="000E3C98"/>
    <w:rsid w:val="000E647E"/>
    <w:rsid w:val="000F313B"/>
    <w:rsid w:val="000F42DA"/>
    <w:rsid w:val="000F4355"/>
    <w:rsid w:val="000F45A5"/>
    <w:rsid w:val="000F4C9E"/>
    <w:rsid w:val="000F52B8"/>
    <w:rsid w:val="000F79DD"/>
    <w:rsid w:val="001023DA"/>
    <w:rsid w:val="00102F2B"/>
    <w:rsid w:val="00104D0D"/>
    <w:rsid w:val="001058F5"/>
    <w:rsid w:val="001073B1"/>
    <w:rsid w:val="00113662"/>
    <w:rsid w:val="00117071"/>
    <w:rsid w:val="00122A02"/>
    <w:rsid w:val="00122FA9"/>
    <w:rsid w:val="00126446"/>
    <w:rsid w:val="001264B1"/>
    <w:rsid w:val="00127BE4"/>
    <w:rsid w:val="001312A6"/>
    <w:rsid w:val="00132532"/>
    <w:rsid w:val="00132C72"/>
    <w:rsid w:val="00133760"/>
    <w:rsid w:val="00134163"/>
    <w:rsid w:val="00134CF5"/>
    <w:rsid w:val="00135E26"/>
    <w:rsid w:val="00137AE1"/>
    <w:rsid w:val="00141281"/>
    <w:rsid w:val="00141892"/>
    <w:rsid w:val="00141A4B"/>
    <w:rsid w:val="00143407"/>
    <w:rsid w:val="00146E7F"/>
    <w:rsid w:val="00147296"/>
    <w:rsid w:val="00147789"/>
    <w:rsid w:val="00150FA0"/>
    <w:rsid w:val="001523E7"/>
    <w:rsid w:val="00155FC5"/>
    <w:rsid w:val="0016124C"/>
    <w:rsid w:val="00161D64"/>
    <w:rsid w:val="001643E1"/>
    <w:rsid w:val="00167673"/>
    <w:rsid w:val="00167BBB"/>
    <w:rsid w:val="00171048"/>
    <w:rsid w:val="00171E51"/>
    <w:rsid w:val="00172105"/>
    <w:rsid w:val="0017211A"/>
    <w:rsid w:val="001723BE"/>
    <w:rsid w:val="001731C6"/>
    <w:rsid w:val="0017571C"/>
    <w:rsid w:val="00175D30"/>
    <w:rsid w:val="00177A98"/>
    <w:rsid w:val="001804E7"/>
    <w:rsid w:val="00184684"/>
    <w:rsid w:val="00184D76"/>
    <w:rsid w:val="001857C0"/>
    <w:rsid w:val="0018595D"/>
    <w:rsid w:val="00191844"/>
    <w:rsid w:val="00191FD6"/>
    <w:rsid w:val="00193140"/>
    <w:rsid w:val="001944EB"/>
    <w:rsid w:val="00195176"/>
    <w:rsid w:val="00197335"/>
    <w:rsid w:val="001A0272"/>
    <w:rsid w:val="001A1A3E"/>
    <w:rsid w:val="001A463B"/>
    <w:rsid w:val="001A5DB7"/>
    <w:rsid w:val="001A676A"/>
    <w:rsid w:val="001B297E"/>
    <w:rsid w:val="001B51CE"/>
    <w:rsid w:val="001B58C3"/>
    <w:rsid w:val="001B631B"/>
    <w:rsid w:val="001B6938"/>
    <w:rsid w:val="001B71D5"/>
    <w:rsid w:val="001C1EBA"/>
    <w:rsid w:val="001C2E40"/>
    <w:rsid w:val="001C597A"/>
    <w:rsid w:val="001C6274"/>
    <w:rsid w:val="001C676C"/>
    <w:rsid w:val="001C6C6D"/>
    <w:rsid w:val="001D0431"/>
    <w:rsid w:val="001D0C9B"/>
    <w:rsid w:val="001D412D"/>
    <w:rsid w:val="001D5D61"/>
    <w:rsid w:val="001E0A3F"/>
    <w:rsid w:val="001E0DA2"/>
    <w:rsid w:val="001E2356"/>
    <w:rsid w:val="001E3C97"/>
    <w:rsid w:val="001E667F"/>
    <w:rsid w:val="001F00DC"/>
    <w:rsid w:val="001F114F"/>
    <w:rsid w:val="001F18AF"/>
    <w:rsid w:val="002006FA"/>
    <w:rsid w:val="00204E43"/>
    <w:rsid w:val="002058ED"/>
    <w:rsid w:val="00210AA2"/>
    <w:rsid w:val="00211D02"/>
    <w:rsid w:val="002141FE"/>
    <w:rsid w:val="002145F4"/>
    <w:rsid w:val="00214C0B"/>
    <w:rsid w:val="002212E0"/>
    <w:rsid w:val="00230636"/>
    <w:rsid w:val="00230CD0"/>
    <w:rsid w:val="00232132"/>
    <w:rsid w:val="002343EF"/>
    <w:rsid w:val="002361BB"/>
    <w:rsid w:val="0023664D"/>
    <w:rsid w:val="0023790B"/>
    <w:rsid w:val="00240439"/>
    <w:rsid w:val="00240DE1"/>
    <w:rsid w:val="00241B37"/>
    <w:rsid w:val="00242C99"/>
    <w:rsid w:val="00244AD2"/>
    <w:rsid w:val="00246321"/>
    <w:rsid w:val="00251DAA"/>
    <w:rsid w:val="002574AE"/>
    <w:rsid w:val="00257EFA"/>
    <w:rsid w:val="002634EF"/>
    <w:rsid w:val="00263B1A"/>
    <w:rsid w:val="00264A5B"/>
    <w:rsid w:val="002728EF"/>
    <w:rsid w:val="00272FCA"/>
    <w:rsid w:val="00273A1D"/>
    <w:rsid w:val="0027463C"/>
    <w:rsid w:val="002816D9"/>
    <w:rsid w:val="00282742"/>
    <w:rsid w:val="00283D16"/>
    <w:rsid w:val="00285A9D"/>
    <w:rsid w:val="00287BDB"/>
    <w:rsid w:val="00291622"/>
    <w:rsid w:val="00293A37"/>
    <w:rsid w:val="00294CC9"/>
    <w:rsid w:val="002A5201"/>
    <w:rsid w:val="002B2A8F"/>
    <w:rsid w:val="002B2E06"/>
    <w:rsid w:val="002B3445"/>
    <w:rsid w:val="002B71E2"/>
    <w:rsid w:val="002B7616"/>
    <w:rsid w:val="002C428B"/>
    <w:rsid w:val="002C5CBF"/>
    <w:rsid w:val="002C66BB"/>
    <w:rsid w:val="002C7184"/>
    <w:rsid w:val="002C7609"/>
    <w:rsid w:val="002C7FF6"/>
    <w:rsid w:val="002D7407"/>
    <w:rsid w:val="002E09D6"/>
    <w:rsid w:val="002E1323"/>
    <w:rsid w:val="002E6CE2"/>
    <w:rsid w:val="002F01D1"/>
    <w:rsid w:val="002F04CB"/>
    <w:rsid w:val="002F1FA6"/>
    <w:rsid w:val="002F33F7"/>
    <w:rsid w:val="002F3FEA"/>
    <w:rsid w:val="002F5B33"/>
    <w:rsid w:val="002F5E81"/>
    <w:rsid w:val="002F77E9"/>
    <w:rsid w:val="00301938"/>
    <w:rsid w:val="003065D9"/>
    <w:rsid w:val="00306709"/>
    <w:rsid w:val="00310269"/>
    <w:rsid w:val="00310A25"/>
    <w:rsid w:val="003127F6"/>
    <w:rsid w:val="003147F1"/>
    <w:rsid w:val="00315FF9"/>
    <w:rsid w:val="00320349"/>
    <w:rsid w:val="00323F41"/>
    <w:rsid w:val="00324589"/>
    <w:rsid w:val="003260DB"/>
    <w:rsid w:val="00327916"/>
    <w:rsid w:val="00330649"/>
    <w:rsid w:val="00332200"/>
    <w:rsid w:val="00332913"/>
    <w:rsid w:val="00334039"/>
    <w:rsid w:val="00340C15"/>
    <w:rsid w:val="00340C6D"/>
    <w:rsid w:val="0034451E"/>
    <w:rsid w:val="003449FF"/>
    <w:rsid w:val="0034504A"/>
    <w:rsid w:val="003452CC"/>
    <w:rsid w:val="00350AF5"/>
    <w:rsid w:val="0035127A"/>
    <w:rsid w:val="0035324F"/>
    <w:rsid w:val="00353732"/>
    <w:rsid w:val="00353CB2"/>
    <w:rsid w:val="003547DF"/>
    <w:rsid w:val="00354B5B"/>
    <w:rsid w:val="00354DAA"/>
    <w:rsid w:val="00355B06"/>
    <w:rsid w:val="00355F3A"/>
    <w:rsid w:val="00360E86"/>
    <w:rsid w:val="00361B8E"/>
    <w:rsid w:val="00364765"/>
    <w:rsid w:val="0037029E"/>
    <w:rsid w:val="00370B09"/>
    <w:rsid w:val="00371750"/>
    <w:rsid w:val="003725FA"/>
    <w:rsid w:val="00373803"/>
    <w:rsid w:val="00376F43"/>
    <w:rsid w:val="00376FF7"/>
    <w:rsid w:val="003803E4"/>
    <w:rsid w:val="003811A8"/>
    <w:rsid w:val="003818C3"/>
    <w:rsid w:val="00381EEC"/>
    <w:rsid w:val="00392A93"/>
    <w:rsid w:val="003A1425"/>
    <w:rsid w:val="003A4787"/>
    <w:rsid w:val="003A5A5E"/>
    <w:rsid w:val="003B132D"/>
    <w:rsid w:val="003B3172"/>
    <w:rsid w:val="003C11C3"/>
    <w:rsid w:val="003C2100"/>
    <w:rsid w:val="003C2814"/>
    <w:rsid w:val="003C41C1"/>
    <w:rsid w:val="003C648A"/>
    <w:rsid w:val="003C774D"/>
    <w:rsid w:val="003C78AB"/>
    <w:rsid w:val="003D1579"/>
    <w:rsid w:val="003D3146"/>
    <w:rsid w:val="003F307E"/>
    <w:rsid w:val="003F3271"/>
    <w:rsid w:val="003F3CF1"/>
    <w:rsid w:val="003F4309"/>
    <w:rsid w:val="003F4658"/>
    <w:rsid w:val="003F6893"/>
    <w:rsid w:val="00402CA4"/>
    <w:rsid w:val="00402EBE"/>
    <w:rsid w:val="00403056"/>
    <w:rsid w:val="004036F5"/>
    <w:rsid w:val="00403DBE"/>
    <w:rsid w:val="00404CC2"/>
    <w:rsid w:val="004117D3"/>
    <w:rsid w:val="00413525"/>
    <w:rsid w:val="004143BA"/>
    <w:rsid w:val="004148EE"/>
    <w:rsid w:val="004155AF"/>
    <w:rsid w:val="00415C39"/>
    <w:rsid w:val="00415E39"/>
    <w:rsid w:val="004175C4"/>
    <w:rsid w:val="00420B81"/>
    <w:rsid w:val="00423BA4"/>
    <w:rsid w:val="004250F5"/>
    <w:rsid w:val="00426228"/>
    <w:rsid w:val="00426497"/>
    <w:rsid w:val="00426C3C"/>
    <w:rsid w:val="00427D4F"/>
    <w:rsid w:val="00430F57"/>
    <w:rsid w:val="00431F74"/>
    <w:rsid w:val="00434081"/>
    <w:rsid w:val="00435F86"/>
    <w:rsid w:val="00437A43"/>
    <w:rsid w:val="00441053"/>
    <w:rsid w:val="00441539"/>
    <w:rsid w:val="004446C4"/>
    <w:rsid w:val="00450BE3"/>
    <w:rsid w:val="00451F1F"/>
    <w:rsid w:val="00454077"/>
    <w:rsid w:val="0045536A"/>
    <w:rsid w:val="00462D88"/>
    <w:rsid w:val="00464518"/>
    <w:rsid w:val="00465879"/>
    <w:rsid w:val="0047026E"/>
    <w:rsid w:val="00470685"/>
    <w:rsid w:val="004716A4"/>
    <w:rsid w:val="00471FEB"/>
    <w:rsid w:val="00472A52"/>
    <w:rsid w:val="00475009"/>
    <w:rsid w:val="00482697"/>
    <w:rsid w:val="0049167A"/>
    <w:rsid w:val="00491FC0"/>
    <w:rsid w:val="00493625"/>
    <w:rsid w:val="00495EDB"/>
    <w:rsid w:val="00496424"/>
    <w:rsid w:val="00496625"/>
    <w:rsid w:val="0049745A"/>
    <w:rsid w:val="004A0343"/>
    <w:rsid w:val="004A1C57"/>
    <w:rsid w:val="004A4D43"/>
    <w:rsid w:val="004A4E5A"/>
    <w:rsid w:val="004A7FE2"/>
    <w:rsid w:val="004B1CBB"/>
    <w:rsid w:val="004B423E"/>
    <w:rsid w:val="004B4B79"/>
    <w:rsid w:val="004B5B32"/>
    <w:rsid w:val="004B65D9"/>
    <w:rsid w:val="004B6DE8"/>
    <w:rsid w:val="004B7B1F"/>
    <w:rsid w:val="004C10BE"/>
    <w:rsid w:val="004C5CB2"/>
    <w:rsid w:val="004C7361"/>
    <w:rsid w:val="004D117A"/>
    <w:rsid w:val="004D1C24"/>
    <w:rsid w:val="004D6C24"/>
    <w:rsid w:val="004D77DC"/>
    <w:rsid w:val="004D78A5"/>
    <w:rsid w:val="004D7ABB"/>
    <w:rsid w:val="004E27BD"/>
    <w:rsid w:val="004E370B"/>
    <w:rsid w:val="004E3EEE"/>
    <w:rsid w:val="004E4661"/>
    <w:rsid w:val="004E502B"/>
    <w:rsid w:val="004E59D5"/>
    <w:rsid w:val="004E6ED2"/>
    <w:rsid w:val="004F1270"/>
    <w:rsid w:val="004F216A"/>
    <w:rsid w:val="004F5064"/>
    <w:rsid w:val="00502294"/>
    <w:rsid w:val="00502938"/>
    <w:rsid w:val="00504499"/>
    <w:rsid w:val="0050621E"/>
    <w:rsid w:val="00512834"/>
    <w:rsid w:val="00513A00"/>
    <w:rsid w:val="005152BA"/>
    <w:rsid w:val="00515938"/>
    <w:rsid w:val="00521B31"/>
    <w:rsid w:val="00522C30"/>
    <w:rsid w:val="0052667D"/>
    <w:rsid w:val="00527606"/>
    <w:rsid w:val="005305B3"/>
    <w:rsid w:val="00530BB2"/>
    <w:rsid w:val="00533F09"/>
    <w:rsid w:val="00537358"/>
    <w:rsid w:val="005374AC"/>
    <w:rsid w:val="00540398"/>
    <w:rsid w:val="00540CE9"/>
    <w:rsid w:val="00542B55"/>
    <w:rsid w:val="0054544C"/>
    <w:rsid w:val="005476B5"/>
    <w:rsid w:val="00547F73"/>
    <w:rsid w:val="005504E3"/>
    <w:rsid w:val="00551E59"/>
    <w:rsid w:val="0055294E"/>
    <w:rsid w:val="005565A7"/>
    <w:rsid w:val="00560B47"/>
    <w:rsid w:val="005658D9"/>
    <w:rsid w:val="0057300F"/>
    <w:rsid w:val="00574983"/>
    <w:rsid w:val="00575192"/>
    <w:rsid w:val="00575D11"/>
    <w:rsid w:val="00580696"/>
    <w:rsid w:val="00581D5A"/>
    <w:rsid w:val="005820AB"/>
    <w:rsid w:val="0058541E"/>
    <w:rsid w:val="005872A8"/>
    <w:rsid w:val="00593397"/>
    <w:rsid w:val="00596932"/>
    <w:rsid w:val="005A167D"/>
    <w:rsid w:val="005A21E9"/>
    <w:rsid w:val="005A4149"/>
    <w:rsid w:val="005A5692"/>
    <w:rsid w:val="005A6533"/>
    <w:rsid w:val="005A6884"/>
    <w:rsid w:val="005B0017"/>
    <w:rsid w:val="005B0FCA"/>
    <w:rsid w:val="005B3F5D"/>
    <w:rsid w:val="005B424D"/>
    <w:rsid w:val="005B7FFA"/>
    <w:rsid w:val="005C152A"/>
    <w:rsid w:val="005C3F70"/>
    <w:rsid w:val="005C684A"/>
    <w:rsid w:val="005C7267"/>
    <w:rsid w:val="005D0198"/>
    <w:rsid w:val="005D117F"/>
    <w:rsid w:val="005D1BA2"/>
    <w:rsid w:val="005D3837"/>
    <w:rsid w:val="005D3BC5"/>
    <w:rsid w:val="005D5A4E"/>
    <w:rsid w:val="005E223F"/>
    <w:rsid w:val="005E3091"/>
    <w:rsid w:val="005E3B90"/>
    <w:rsid w:val="005E3C77"/>
    <w:rsid w:val="005F0BD9"/>
    <w:rsid w:val="005F0CC7"/>
    <w:rsid w:val="005F15C4"/>
    <w:rsid w:val="005F3CAC"/>
    <w:rsid w:val="005F4A36"/>
    <w:rsid w:val="005F7140"/>
    <w:rsid w:val="00600586"/>
    <w:rsid w:val="00600B3B"/>
    <w:rsid w:val="006029C8"/>
    <w:rsid w:val="00604BEE"/>
    <w:rsid w:val="00605C9F"/>
    <w:rsid w:val="00613A62"/>
    <w:rsid w:val="00621AD5"/>
    <w:rsid w:val="00622026"/>
    <w:rsid w:val="00622316"/>
    <w:rsid w:val="00622CEC"/>
    <w:rsid w:val="006243D4"/>
    <w:rsid w:val="006256AA"/>
    <w:rsid w:val="0062679B"/>
    <w:rsid w:val="00626A76"/>
    <w:rsid w:val="00627B4D"/>
    <w:rsid w:val="006322E1"/>
    <w:rsid w:val="00632DE6"/>
    <w:rsid w:val="00636499"/>
    <w:rsid w:val="00636B84"/>
    <w:rsid w:val="006436B8"/>
    <w:rsid w:val="006456B5"/>
    <w:rsid w:val="00646C75"/>
    <w:rsid w:val="006478D7"/>
    <w:rsid w:val="00650005"/>
    <w:rsid w:val="0065056C"/>
    <w:rsid w:val="00651489"/>
    <w:rsid w:val="0065315B"/>
    <w:rsid w:val="006547A1"/>
    <w:rsid w:val="00655772"/>
    <w:rsid w:val="006558F3"/>
    <w:rsid w:val="00656905"/>
    <w:rsid w:val="00657121"/>
    <w:rsid w:val="006617EC"/>
    <w:rsid w:val="00661851"/>
    <w:rsid w:val="00662433"/>
    <w:rsid w:val="006629F4"/>
    <w:rsid w:val="006731F2"/>
    <w:rsid w:val="00673856"/>
    <w:rsid w:val="0067488B"/>
    <w:rsid w:val="00677021"/>
    <w:rsid w:val="00677795"/>
    <w:rsid w:val="0068002D"/>
    <w:rsid w:val="00684FA4"/>
    <w:rsid w:val="00685703"/>
    <w:rsid w:val="0068607F"/>
    <w:rsid w:val="00686242"/>
    <w:rsid w:val="00687400"/>
    <w:rsid w:val="00693A54"/>
    <w:rsid w:val="00693DB3"/>
    <w:rsid w:val="0069448C"/>
    <w:rsid w:val="006954D2"/>
    <w:rsid w:val="00696F6B"/>
    <w:rsid w:val="00697669"/>
    <w:rsid w:val="006A08AE"/>
    <w:rsid w:val="006A49D2"/>
    <w:rsid w:val="006A5455"/>
    <w:rsid w:val="006A657F"/>
    <w:rsid w:val="006B1970"/>
    <w:rsid w:val="006B2288"/>
    <w:rsid w:val="006B236D"/>
    <w:rsid w:val="006B3161"/>
    <w:rsid w:val="006B6B5C"/>
    <w:rsid w:val="006C2A62"/>
    <w:rsid w:val="006C68D0"/>
    <w:rsid w:val="006D0CBD"/>
    <w:rsid w:val="006D566E"/>
    <w:rsid w:val="006D6838"/>
    <w:rsid w:val="006D7DFB"/>
    <w:rsid w:val="006E000E"/>
    <w:rsid w:val="006E1739"/>
    <w:rsid w:val="006E20B1"/>
    <w:rsid w:val="006E4632"/>
    <w:rsid w:val="006F00BD"/>
    <w:rsid w:val="006F0A3D"/>
    <w:rsid w:val="006F0AC0"/>
    <w:rsid w:val="006F20BC"/>
    <w:rsid w:val="006F2CD8"/>
    <w:rsid w:val="006F3F69"/>
    <w:rsid w:val="006F454F"/>
    <w:rsid w:val="006F4868"/>
    <w:rsid w:val="00700640"/>
    <w:rsid w:val="00703382"/>
    <w:rsid w:val="0070649D"/>
    <w:rsid w:val="007068EA"/>
    <w:rsid w:val="007133C2"/>
    <w:rsid w:val="0071593C"/>
    <w:rsid w:val="00715F8D"/>
    <w:rsid w:val="00717D57"/>
    <w:rsid w:val="00720600"/>
    <w:rsid w:val="00723E6F"/>
    <w:rsid w:val="007251DE"/>
    <w:rsid w:val="0072554C"/>
    <w:rsid w:val="007279F5"/>
    <w:rsid w:val="007300CD"/>
    <w:rsid w:val="00734D06"/>
    <w:rsid w:val="007356E7"/>
    <w:rsid w:val="00737B9A"/>
    <w:rsid w:val="007441D3"/>
    <w:rsid w:val="00750802"/>
    <w:rsid w:val="007522F0"/>
    <w:rsid w:val="00755252"/>
    <w:rsid w:val="00755662"/>
    <w:rsid w:val="00756397"/>
    <w:rsid w:val="007609F4"/>
    <w:rsid w:val="00760BAA"/>
    <w:rsid w:val="0076179D"/>
    <w:rsid w:val="00764138"/>
    <w:rsid w:val="00764462"/>
    <w:rsid w:val="00764F1A"/>
    <w:rsid w:val="00766887"/>
    <w:rsid w:val="0077128E"/>
    <w:rsid w:val="00773EAE"/>
    <w:rsid w:val="00774555"/>
    <w:rsid w:val="00780F18"/>
    <w:rsid w:val="00780FFF"/>
    <w:rsid w:val="00781C64"/>
    <w:rsid w:val="00782765"/>
    <w:rsid w:val="0078387A"/>
    <w:rsid w:val="007911D7"/>
    <w:rsid w:val="007913B5"/>
    <w:rsid w:val="007928E9"/>
    <w:rsid w:val="007929B0"/>
    <w:rsid w:val="007933F0"/>
    <w:rsid w:val="00794289"/>
    <w:rsid w:val="007969F3"/>
    <w:rsid w:val="007A0494"/>
    <w:rsid w:val="007A0697"/>
    <w:rsid w:val="007A0C58"/>
    <w:rsid w:val="007A182A"/>
    <w:rsid w:val="007A2418"/>
    <w:rsid w:val="007A2E2B"/>
    <w:rsid w:val="007A3408"/>
    <w:rsid w:val="007A3916"/>
    <w:rsid w:val="007B1475"/>
    <w:rsid w:val="007B2DB1"/>
    <w:rsid w:val="007B2FD2"/>
    <w:rsid w:val="007B3AF5"/>
    <w:rsid w:val="007B4A55"/>
    <w:rsid w:val="007B6B24"/>
    <w:rsid w:val="007B6C66"/>
    <w:rsid w:val="007B6D95"/>
    <w:rsid w:val="007B7124"/>
    <w:rsid w:val="007C56A2"/>
    <w:rsid w:val="007C655D"/>
    <w:rsid w:val="007D1AA3"/>
    <w:rsid w:val="007D2896"/>
    <w:rsid w:val="007D3BB5"/>
    <w:rsid w:val="007E6463"/>
    <w:rsid w:val="007E68EE"/>
    <w:rsid w:val="007E7A91"/>
    <w:rsid w:val="007F2908"/>
    <w:rsid w:val="007F3054"/>
    <w:rsid w:val="00801435"/>
    <w:rsid w:val="00801B7A"/>
    <w:rsid w:val="00801CE4"/>
    <w:rsid w:val="00803D61"/>
    <w:rsid w:val="00806911"/>
    <w:rsid w:val="00806FCA"/>
    <w:rsid w:val="00811ECA"/>
    <w:rsid w:val="00814131"/>
    <w:rsid w:val="00814254"/>
    <w:rsid w:val="00815CAB"/>
    <w:rsid w:val="0081640C"/>
    <w:rsid w:val="00823AC7"/>
    <w:rsid w:val="00824E47"/>
    <w:rsid w:val="0082614D"/>
    <w:rsid w:val="0082658D"/>
    <w:rsid w:val="008271EF"/>
    <w:rsid w:val="0082739D"/>
    <w:rsid w:val="0083477D"/>
    <w:rsid w:val="00837E5B"/>
    <w:rsid w:val="00840493"/>
    <w:rsid w:val="00840DB4"/>
    <w:rsid w:val="00842439"/>
    <w:rsid w:val="00844009"/>
    <w:rsid w:val="0084415B"/>
    <w:rsid w:val="008444DA"/>
    <w:rsid w:val="00844B36"/>
    <w:rsid w:val="00844DE3"/>
    <w:rsid w:val="00847399"/>
    <w:rsid w:val="00850634"/>
    <w:rsid w:val="00855911"/>
    <w:rsid w:val="00855A31"/>
    <w:rsid w:val="00855C4B"/>
    <w:rsid w:val="008570E5"/>
    <w:rsid w:val="00863BC5"/>
    <w:rsid w:val="00866E0E"/>
    <w:rsid w:val="00867263"/>
    <w:rsid w:val="008678A3"/>
    <w:rsid w:val="00870113"/>
    <w:rsid w:val="0087071F"/>
    <w:rsid w:val="00872BD5"/>
    <w:rsid w:val="00877D7D"/>
    <w:rsid w:val="00883212"/>
    <w:rsid w:val="00884DF1"/>
    <w:rsid w:val="00886ACA"/>
    <w:rsid w:val="00891DB3"/>
    <w:rsid w:val="008941A5"/>
    <w:rsid w:val="0089440F"/>
    <w:rsid w:val="00895014"/>
    <w:rsid w:val="00896619"/>
    <w:rsid w:val="00896EDF"/>
    <w:rsid w:val="008A0A89"/>
    <w:rsid w:val="008A12FD"/>
    <w:rsid w:val="008A19A5"/>
    <w:rsid w:val="008A1B8A"/>
    <w:rsid w:val="008A25F1"/>
    <w:rsid w:val="008A2B25"/>
    <w:rsid w:val="008A5963"/>
    <w:rsid w:val="008B0097"/>
    <w:rsid w:val="008B1643"/>
    <w:rsid w:val="008B2260"/>
    <w:rsid w:val="008B2639"/>
    <w:rsid w:val="008B2720"/>
    <w:rsid w:val="008B3AED"/>
    <w:rsid w:val="008B67F4"/>
    <w:rsid w:val="008B7698"/>
    <w:rsid w:val="008C47DE"/>
    <w:rsid w:val="008C6E1A"/>
    <w:rsid w:val="008D2F1D"/>
    <w:rsid w:val="008D420E"/>
    <w:rsid w:val="008D4E0E"/>
    <w:rsid w:val="008D7435"/>
    <w:rsid w:val="008E122E"/>
    <w:rsid w:val="008E2883"/>
    <w:rsid w:val="008E35E2"/>
    <w:rsid w:val="008E4B3F"/>
    <w:rsid w:val="008E505A"/>
    <w:rsid w:val="008E5AF5"/>
    <w:rsid w:val="008E724F"/>
    <w:rsid w:val="008E7C08"/>
    <w:rsid w:val="008F1EE3"/>
    <w:rsid w:val="008F51FC"/>
    <w:rsid w:val="00902E89"/>
    <w:rsid w:val="00910287"/>
    <w:rsid w:val="00911121"/>
    <w:rsid w:val="00911CC9"/>
    <w:rsid w:val="00913803"/>
    <w:rsid w:val="00921093"/>
    <w:rsid w:val="009220E6"/>
    <w:rsid w:val="0092263C"/>
    <w:rsid w:val="00922D9C"/>
    <w:rsid w:val="00923765"/>
    <w:rsid w:val="00927352"/>
    <w:rsid w:val="009356F6"/>
    <w:rsid w:val="00940FA5"/>
    <w:rsid w:val="009448E1"/>
    <w:rsid w:val="009476DB"/>
    <w:rsid w:val="00953CDA"/>
    <w:rsid w:val="00954DC5"/>
    <w:rsid w:val="00955584"/>
    <w:rsid w:val="009577E2"/>
    <w:rsid w:val="00961739"/>
    <w:rsid w:val="00961F6B"/>
    <w:rsid w:val="00962C27"/>
    <w:rsid w:val="00964731"/>
    <w:rsid w:val="009712BD"/>
    <w:rsid w:val="009718D9"/>
    <w:rsid w:val="00972C54"/>
    <w:rsid w:val="009731F2"/>
    <w:rsid w:val="009737A7"/>
    <w:rsid w:val="00975CF3"/>
    <w:rsid w:val="00976EC0"/>
    <w:rsid w:val="00977074"/>
    <w:rsid w:val="00981C6B"/>
    <w:rsid w:val="00982A20"/>
    <w:rsid w:val="00986640"/>
    <w:rsid w:val="009879E3"/>
    <w:rsid w:val="009912B0"/>
    <w:rsid w:val="00991624"/>
    <w:rsid w:val="0099504A"/>
    <w:rsid w:val="009956A6"/>
    <w:rsid w:val="009968B2"/>
    <w:rsid w:val="009A0AF4"/>
    <w:rsid w:val="009A22A3"/>
    <w:rsid w:val="009A4B4D"/>
    <w:rsid w:val="009B222B"/>
    <w:rsid w:val="009B3AD8"/>
    <w:rsid w:val="009B3FA1"/>
    <w:rsid w:val="009B49CC"/>
    <w:rsid w:val="009B5685"/>
    <w:rsid w:val="009C0342"/>
    <w:rsid w:val="009C1E23"/>
    <w:rsid w:val="009C1EA3"/>
    <w:rsid w:val="009C28A5"/>
    <w:rsid w:val="009C4443"/>
    <w:rsid w:val="009C4E7E"/>
    <w:rsid w:val="009D1C57"/>
    <w:rsid w:val="009D2377"/>
    <w:rsid w:val="009E000B"/>
    <w:rsid w:val="009E32B0"/>
    <w:rsid w:val="009F10A0"/>
    <w:rsid w:val="009F67B8"/>
    <w:rsid w:val="009F7F7B"/>
    <w:rsid w:val="00A00F83"/>
    <w:rsid w:val="00A02B10"/>
    <w:rsid w:val="00A035E3"/>
    <w:rsid w:val="00A03797"/>
    <w:rsid w:val="00A0542A"/>
    <w:rsid w:val="00A10E33"/>
    <w:rsid w:val="00A1515C"/>
    <w:rsid w:val="00A16A2F"/>
    <w:rsid w:val="00A16AEA"/>
    <w:rsid w:val="00A22D7B"/>
    <w:rsid w:val="00A27E35"/>
    <w:rsid w:val="00A32DC6"/>
    <w:rsid w:val="00A3764C"/>
    <w:rsid w:val="00A37B4B"/>
    <w:rsid w:val="00A37E0C"/>
    <w:rsid w:val="00A40988"/>
    <w:rsid w:val="00A41553"/>
    <w:rsid w:val="00A441F4"/>
    <w:rsid w:val="00A45BE5"/>
    <w:rsid w:val="00A462D4"/>
    <w:rsid w:val="00A46316"/>
    <w:rsid w:val="00A52942"/>
    <w:rsid w:val="00A55243"/>
    <w:rsid w:val="00A55AA6"/>
    <w:rsid w:val="00A56138"/>
    <w:rsid w:val="00A56C03"/>
    <w:rsid w:val="00A570C3"/>
    <w:rsid w:val="00A57237"/>
    <w:rsid w:val="00A57902"/>
    <w:rsid w:val="00A62FF1"/>
    <w:rsid w:val="00A65547"/>
    <w:rsid w:val="00A66E02"/>
    <w:rsid w:val="00A670EE"/>
    <w:rsid w:val="00A6791D"/>
    <w:rsid w:val="00A71F8F"/>
    <w:rsid w:val="00A720F9"/>
    <w:rsid w:val="00A740F9"/>
    <w:rsid w:val="00A81C37"/>
    <w:rsid w:val="00A8779B"/>
    <w:rsid w:val="00A87CB9"/>
    <w:rsid w:val="00A90A8B"/>
    <w:rsid w:val="00A91384"/>
    <w:rsid w:val="00A964B4"/>
    <w:rsid w:val="00A96A9F"/>
    <w:rsid w:val="00AA1631"/>
    <w:rsid w:val="00AA36D6"/>
    <w:rsid w:val="00AA73FB"/>
    <w:rsid w:val="00AB138D"/>
    <w:rsid w:val="00AB31E5"/>
    <w:rsid w:val="00AB55F6"/>
    <w:rsid w:val="00AB6283"/>
    <w:rsid w:val="00AB641F"/>
    <w:rsid w:val="00AB69B7"/>
    <w:rsid w:val="00AB71CA"/>
    <w:rsid w:val="00AB79A1"/>
    <w:rsid w:val="00AC06A6"/>
    <w:rsid w:val="00AC3EF2"/>
    <w:rsid w:val="00AC433A"/>
    <w:rsid w:val="00AC6EB9"/>
    <w:rsid w:val="00AC7B1D"/>
    <w:rsid w:val="00AD01E3"/>
    <w:rsid w:val="00AD0366"/>
    <w:rsid w:val="00AD082E"/>
    <w:rsid w:val="00AD1992"/>
    <w:rsid w:val="00AD28E6"/>
    <w:rsid w:val="00AD618B"/>
    <w:rsid w:val="00AE0DCD"/>
    <w:rsid w:val="00AE15A8"/>
    <w:rsid w:val="00AE6408"/>
    <w:rsid w:val="00AF01AE"/>
    <w:rsid w:val="00AF2973"/>
    <w:rsid w:val="00AF49F8"/>
    <w:rsid w:val="00AF5646"/>
    <w:rsid w:val="00AF6688"/>
    <w:rsid w:val="00AF6A75"/>
    <w:rsid w:val="00B03F7F"/>
    <w:rsid w:val="00B05427"/>
    <w:rsid w:val="00B10D0E"/>
    <w:rsid w:val="00B11C9E"/>
    <w:rsid w:val="00B12561"/>
    <w:rsid w:val="00B13345"/>
    <w:rsid w:val="00B14670"/>
    <w:rsid w:val="00B153F3"/>
    <w:rsid w:val="00B15EDF"/>
    <w:rsid w:val="00B1680F"/>
    <w:rsid w:val="00B23FB1"/>
    <w:rsid w:val="00B34F34"/>
    <w:rsid w:val="00B35607"/>
    <w:rsid w:val="00B35E90"/>
    <w:rsid w:val="00B364B7"/>
    <w:rsid w:val="00B368E6"/>
    <w:rsid w:val="00B37173"/>
    <w:rsid w:val="00B37D94"/>
    <w:rsid w:val="00B434A9"/>
    <w:rsid w:val="00B469F7"/>
    <w:rsid w:val="00B509CA"/>
    <w:rsid w:val="00B50A5E"/>
    <w:rsid w:val="00B51DBF"/>
    <w:rsid w:val="00B51EDE"/>
    <w:rsid w:val="00B52886"/>
    <w:rsid w:val="00B55216"/>
    <w:rsid w:val="00B55ADF"/>
    <w:rsid w:val="00B566A1"/>
    <w:rsid w:val="00B6240C"/>
    <w:rsid w:val="00B63770"/>
    <w:rsid w:val="00B63F57"/>
    <w:rsid w:val="00B6528C"/>
    <w:rsid w:val="00B67EA6"/>
    <w:rsid w:val="00B71187"/>
    <w:rsid w:val="00B715C1"/>
    <w:rsid w:val="00B732ED"/>
    <w:rsid w:val="00B7567B"/>
    <w:rsid w:val="00B75BA7"/>
    <w:rsid w:val="00B766AE"/>
    <w:rsid w:val="00B7705F"/>
    <w:rsid w:val="00B80C33"/>
    <w:rsid w:val="00B83467"/>
    <w:rsid w:val="00B843FB"/>
    <w:rsid w:val="00B84E33"/>
    <w:rsid w:val="00B8599F"/>
    <w:rsid w:val="00B86B6E"/>
    <w:rsid w:val="00B86BBD"/>
    <w:rsid w:val="00B8752F"/>
    <w:rsid w:val="00B87628"/>
    <w:rsid w:val="00B92E68"/>
    <w:rsid w:val="00B92EBE"/>
    <w:rsid w:val="00B9324E"/>
    <w:rsid w:val="00B93835"/>
    <w:rsid w:val="00B939DE"/>
    <w:rsid w:val="00BA1373"/>
    <w:rsid w:val="00BA183D"/>
    <w:rsid w:val="00BA2EEF"/>
    <w:rsid w:val="00BA3E24"/>
    <w:rsid w:val="00BA5526"/>
    <w:rsid w:val="00BA5EB7"/>
    <w:rsid w:val="00BA6847"/>
    <w:rsid w:val="00BA6C5D"/>
    <w:rsid w:val="00BB048F"/>
    <w:rsid w:val="00BB16CE"/>
    <w:rsid w:val="00BB2CB2"/>
    <w:rsid w:val="00BB2DEB"/>
    <w:rsid w:val="00BB4136"/>
    <w:rsid w:val="00BB6AEE"/>
    <w:rsid w:val="00BB7A3D"/>
    <w:rsid w:val="00BC04F2"/>
    <w:rsid w:val="00BC2544"/>
    <w:rsid w:val="00BC3F51"/>
    <w:rsid w:val="00BC4EFC"/>
    <w:rsid w:val="00BC5D1E"/>
    <w:rsid w:val="00BD4C14"/>
    <w:rsid w:val="00BE5247"/>
    <w:rsid w:val="00BE5915"/>
    <w:rsid w:val="00BE685C"/>
    <w:rsid w:val="00BE76F0"/>
    <w:rsid w:val="00C02FA0"/>
    <w:rsid w:val="00C04C23"/>
    <w:rsid w:val="00C04FED"/>
    <w:rsid w:val="00C07E11"/>
    <w:rsid w:val="00C1532D"/>
    <w:rsid w:val="00C246BD"/>
    <w:rsid w:val="00C248E8"/>
    <w:rsid w:val="00C264C4"/>
    <w:rsid w:val="00C30685"/>
    <w:rsid w:val="00C316F9"/>
    <w:rsid w:val="00C324BF"/>
    <w:rsid w:val="00C40F22"/>
    <w:rsid w:val="00C41F04"/>
    <w:rsid w:val="00C443A6"/>
    <w:rsid w:val="00C46E69"/>
    <w:rsid w:val="00C473B0"/>
    <w:rsid w:val="00C50A19"/>
    <w:rsid w:val="00C50BC6"/>
    <w:rsid w:val="00C5176E"/>
    <w:rsid w:val="00C55743"/>
    <w:rsid w:val="00C565AB"/>
    <w:rsid w:val="00C60120"/>
    <w:rsid w:val="00C635C0"/>
    <w:rsid w:val="00C63968"/>
    <w:rsid w:val="00C641C2"/>
    <w:rsid w:val="00C67437"/>
    <w:rsid w:val="00C75FD6"/>
    <w:rsid w:val="00C8177E"/>
    <w:rsid w:val="00C8230B"/>
    <w:rsid w:val="00C82FB1"/>
    <w:rsid w:val="00C95348"/>
    <w:rsid w:val="00C95624"/>
    <w:rsid w:val="00CA2D47"/>
    <w:rsid w:val="00CA3534"/>
    <w:rsid w:val="00CA40AD"/>
    <w:rsid w:val="00CB2AE5"/>
    <w:rsid w:val="00CB4E38"/>
    <w:rsid w:val="00CB6978"/>
    <w:rsid w:val="00CB7EF5"/>
    <w:rsid w:val="00CC06E5"/>
    <w:rsid w:val="00CC2D82"/>
    <w:rsid w:val="00CC3D0C"/>
    <w:rsid w:val="00CD2FAF"/>
    <w:rsid w:val="00CD31FF"/>
    <w:rsid w:val="00CD6886"/>
    <w:rsid w:val="00CE0609"/>
    <w:rsid w:val="00CE1A33"/>
    <w:rsid w:val="00CE2092"/>
    <w:rsid w:val="00CE2237"/>
    <w:rsid w:val="00CE35E9"/>
    <w:rsid w:val="00CE7E1F"/>
    <w:rsid w:val="00CF237E"/>
    <w:rsid w:val="00CF3DD6"/>
    <w:rsid w:val="00CF4CE6"/>
    <w:rsid w:val="00CF69F5"/>
    <w:rsid w:val="00CF6C85"/>
    <w:rsid w:val="00D010C6"/>
    <w:rsid w:val="00D0218F"/>
    <w:rsid w:val="00D057BE"/>
    <w:rsid w:val="00D05C46"/>
    <w:rsid w:val="00D126F2"/>
    <w:rsid w:val="00D13D34"/>
    <w:rsid w:val="00D148FC"/>
    <w:rsid w:val="00D166E4"/>
    <w:rsid w:val="00D169BE"/>
    <w:rsid w:val="00D17A5C"/>
    <w:rsid w:val="00D2287C"/>
    <w:rsid w:val="00D25312"/>
    <w:rsid w:val="00D30285"/>
    <w:rsid w:val="00D30AAE"/>
    <w:rsid w:val="00D41362"/>
    <w:rsid w:val="00D43C88"/>
    <w:rsid w:val="00D44075"/>
    <w:rsid w:val="00D44E19"/>
    <w:rsid w:val="00D45083"/>
    <w:rsid w:val="00D574A5"/>
    <w:rsid w:val="00D61040"/>
    <w:rsid w:val="00D615CE"/>
    <w:rsid w:val="00D61878"/>
    <w:rsid w:val="00D625D8"/>
    <w:rsid w:val="00D65AC8"/>
    <w:rsid w:val="00D66E5B"/>
    <w:rsid w:val="00D702BA"/>
    <w:rsid w:val="00D705FE"/>
    <w:rsid w:val="00D70E48"/>
    <w:rsid w:val="00D71E5D"/>
    <w:rsid w:val="00D72A7D"/>
    <w:rsid w:val="00D732FD"/>
    <w:rsid w:val="00D74B66"/>
    <w:rsid w:val="00D74C70"/>
    <w:rsid w:val="00D7755F"/>
    <w:rsid w:val="00D8220F"/>
    <w:rsid w:val="00D8310B"/>
    <w:rsid w:val="00D87BEE"/>
    <w:rsid w:val="00D87BF2"/>
    <w:rsid w:val="00D90C28"/>
    <w:rsid w:val="00D91F4B"/>
    <w:rsid w:val="00D94FE3"/>
    <w:rsid w:val="00D9534E"/>
    <w:rsid w:val="00D95BED"/>
    <w:rsid w:val="00D96C64"/>
    <w:rsid w:val="00DA14B8"/>
    <w:rsid w:val="00DA218C"/>
    <w:rsid w:val="00DA422C"/>
    <w:rsid w:val="00DA5EB2"/>
    <w:rsid w:val="00DA5F84"/>
    <w:rsid w:val="00DA6055"/>
    <w:rsid w:val="00DA68E9"/>
    <w:rsid w:val="00DB1BAF"/>
    <w:rsid w:val="00DB45B3"/>
    <w:rsid w:val="00DB5FA1"/>
    <w:rsid w:val="00DB6C0F"/>
    <w:rsid w:val="00DC0901"/>
    <w:rsid w:val="00DC0FEA"/>
    <w:rsid w:val="00DC3376"/>
    <w:rsid w:val="00DC518F"/>
    <w:rsid w:val="00DC57DF"/>
    <w:rsid w:val="00DD0082"/>
    <w:rsid w:val="00DD2328"/>
    <w:rsid w:val="00DD2E13"/>
    <w:rsid w:val="00DD38CB"/>
    <w:rsid w:val="00DD3AE1"/>
    <w:rsid w:val="00DD4E62"/>
    <w:rsid w:val="00DE061B"/>
    <w:rsid w:val="00DE3E9E"/>
    <w:rsid w:val="00DF53FB"/>
    <w:rsid w:val="00DF564A"/>
    <w:rsid w:val="00DF7058"/>
    <w:rsid w:val="00E00859"/>
    <w:rsid w:val="00E0127C"/>
    <w:rsid w:val="00E01B79"/>
    <w:rsid w:val="00E02472"/>
    <w:rsid w:val="00E03115"/>
    <w:rsid w:val="00E045AE"/>
    <w:rsid w:val="00E056FA"/>
    <w:rsid w:val="00E0698C"/>
    <w:rsid w:val="00E142E8"/>
    <w:rsid w:val="00E14964"/>
    <w:rsid w:val="00E15BBF"/>
    <w:rsid w:val="00E15FE2"/>
    <w:rsid w:val="00E20984"/>
    <w:rsid w:val="00E21EF2"/>
    <w:rsid w:val="00E24BE7"/>
    <w:rsid w:val="00E253B7"/>
    <w:rsid w:val="00E25516"/>
    <w:rsid w:val="00E25A32"/>
    <w:rsid w:val="00E25C6C"/>
    <w:rsid w:val="00E26482"/>
    <w:rsid w:val="00E334C5"/>
    <w:rsid w:val="00E350CF"/>
    <w:rsid w:val="00E3564D"/>
    <w:rsid w:val="00E35B01"/>
    <w:rsid w:val="00E372F5"/>
    <w:rsid w:val="00E42D59"/>
    <w:rsid w:val="00E455B3"/>
    <w:rsid w:val="00E54456"/>
    <w:rsid w:val="00E54657"/>
    <w:rsid w:val="00E5469B"/>
    <w:rsid w:val="00E5557F"/>
    <w:rsid w:val="00E55675"/>
    <w:rsid w:val="00E578BF"/>
    <w:rsid w:val="00E60AD7"/>
    <w:rsid w:val="00E63420"/>
    <w:rsid w:val="00E64457"/>
    <w:rsid w:val="00E6596E"/>
    <w:rsid w:val="00E70D6E"/>
    <w:rsid w:val="00E74B7F"/>
    <w:rsid w:val="00E813FF"/>
    <w:rsid w:val="00E929D1"/>
    <w:rsid w:val="00E940E3"/>
    <w:rsid w:val="00EA07F7"/>
    <w:rsid w:val="00EA188A"/>
    <w:rsid w:val="00EA4E36"/>
    <w:rsid w:val="00EA6CE4"/>
    <w:rsid w:val="00EA6E37"/>
    <w:rsid w:val="00EB04C1"/>
    <w:rsid w:val="00EB15C4"/>
    <w:rsid w:val="00EB1D65"/>
    <w:rsid w:val="00EB20D3"/>
    <w:rsid w:val="00EB2CD6"/>
    <w:rsid w:val="00EB33C0"/>
    <w:rsid w:val="00EB5F6E"/>
    <w:rsid w:val="00EB7078"/>
    <w:rsid w:val="00EB79D4"/>
    <w:rsid w:val="00EB7E2D"/>
    <w:rsid w:val="00EC4A4F"/>
    <w:rsid w:val="00EC73BD"/>
    <w:rsid w:val="00EC7EE7"/>
    <w:rsid w:val="00ED0ADB"/>
    <w:rsid w:val="00ED73D6"/>
    <w:rsid w:val="00EE114C"/>
    <w:rsid w:val="00EE42C6"/>
    <w:rsid w:val="00EE5E52"/>
    <w:rsid w:val="00EE5F71"/>
    <w:rsid w:val="00EE60EE"/>
    <w:rsid w:val="00EF299F"/>
    <w:rsid w:val="00EF2DAF"/>
    <w:rsid w:val="00EF308E"/>
    <w:rsid w:val="00EF34FC"/>
    <w:rsid w:val="00EF4E5F"/>
    <w:rsid w:val="00EF7A40"/>
    <w:rsid w:val="00F05286"/>
    <w:rsid w:val="00F106BA"/>
    <w:rsid w:val="00F11114"/>
    <w:rsid w:val="00F13710"/>
    <w:rsid w:val="00F21CCC"/>
    <w:rsid w:val="00F24CEF"/>
    <w:rsid w:val="00F2595A"/>
    <w:rsid w:val="00F2760E"/>
    <w:rsid w:val="00F31081"/>
    <w:rsid w:val="00F318EC"/>
    <w:rsid w:val="00F3224E"/>
    <w:rsid w:val="00F35EE4"/>
    <w:rsid w:val="00F379B3"/>
    <w:rsid w:val="00F41895"/>
    <w:rsid w:val="00F50BFF"/>
    <w:rsid w:val="00F54646"/>
    <w:rsid w:val="00F54E9F"/>
    <w:rsid w:val="00F55914"/>
    <w:rsid w:val="00F55926"/>
    <w:rsid w:val="00F559E4"/>
    <w:rsid w:val="00F5697D"/>
    <w:rsid w:val="00F60EDA"/>
    <w:rsid w:val="00F614D7"/>
    <w:rsid w:val="00F616A1"/>
    <w:rsid w:val="00F627C8"/>
    <w:rsid w:val="00F63421"/>
    <w:rsid w:val="00F65364"/>
    <w:rsid w:val="00F66063"/>
    <w:rsid w:val="00F7053C"/>
    <w:rsid w:val="00F71C6A"/>
    <w:rsid w:val="00F71D99"/>
    <w:rsid w:val="00F806C9"/>
    <w:rsid w:val="00F8122D"/>
    <w:rsid w:val="00F828B8"/>
    <w:rsid w:val="00F84899"/>
    <w:rsid w:val="00F859B8"/>
    <w:rsid w:val="00F91872"/>
    <w:rsid w:val="00F929BC"/>
    <w:rsid w:val="00F94AD6"/>
    <w:rsid w:val="00F95F08"/>
    <w:rsid w:val="00F972E0"/>
    <w:rsid w:val="00FA28E8"/>
    <w:rsid w:val="00FA2BDC"/>
    <w:rsid w:val="00FA57B3"/>
    <w:rsid w:val="00FA6A2F"/>
    <w:rsid w:val="00FB1671"/>
    <w:rsid w:val="00FB1816"/>
    <w:rsid w:val="00FB2422"/>
    <w:rsid w:val="00FB2BD6"/>
    <w:rsid w:val="00FB70B8"/>
    <w:rsid w:val="00FC0AC1"/>
    <w:rsid w:val="00FC108F"/>
    <w:rsid w:val="00FC3252"/>
    <w:rsid w:val="00FC5EA9"/>
    <w:rsid w:val="00FC6B8F"/>
    <w:rsid w:val="00FD0FE3"/>
    <w:rsid w:val="00FD417E"/>
    <w:rsid w:val="00FD4A38"/>
    <w:rsid w:val="00FD51E0"/>
    <w:rsid w:val="00FD5D5A"/>
    <w:rsid w:val="00FE4233"/>
    <w:rsid w:val="00FE60D1"/>
    <w:rsid w:val="00FF15BE"/>
    <w:rsid w:val="00FF2F6E"/>
    <w:rsid w:val="00FF5A46"/>
    <w:rsid w:val="00FF799E"/>
    <w:rsid w:val="00FF7F85"/>
    <w:rsid w:val="014FFC0E"/>
    <w:rsid w:val="0313F311"/>
    <w:rsid w:val="036257EA"/>
    <w:rsid w:val="0425E8D1"/>
    <w:rsid w:val="04AC86DE"/>
    <w:rsid w:val="06908A9B"/>
    <w:rsid w:val="06A9C274"/>
    <w:rsid w:val="07402539"/>
    <w:rsid w:val="0A062578"/>
    <w:rsid w:val="0AC9DA2F"/>
    <w:rsid w:val="0B07D132"/>
    <w:rsid w:val="0B413DE9"/>
    <w:rsid w:val="107FDB55"/>
    <w:rsid w:val="117E22CF"/>
    <w:rsid w:val="125A026D"/>
    <w:rsid w:val="12885DAA"/>
    <w:rsid w:val="12B63C26"/>
    <w:rsid w:val="1387FDCD"/>
    <w:rsid w:val="13D524FF"/>
    <w:rsid w:val="149F12F3"/>
    <w:rsid w:val="150060B5"/>
    <w:rsid w:val="15B556D6"/>
    <w:rsid w:val="162F86EF"/>
    <w:rsid w:val="17058870"/>
    <w:rsid w:val="17DEA0BC"/>
    <w:rsid w:val="1882477D"/>
    <w:rsid w:val="191808BA"/>
    <w:rsid w:val="19722B12"/>
    <w:rsid w:val="1A00D868"/>
    <w:rsid w:val="1C695618"/>
    <w:rsid w:val="1F1BB9DC"/>
    <w:rsid w:val="20689F97"/>
    <w:rsid w:val="20E6E8BF"/>
    <w:rsid w:val="2149975B"/>
    <w:rsid w:val="2182EC47"/>
    <w:rsid w:val="22474F59"/>
    <w:rsid w:val="24F844AD"/>
    <w:rsid w:val="250BF7AC"/>
    <w:rsid w:val="2815EDA3"/>
    <w:rsid w:val="28AE13ED"/>
    <w:rsid w:val="28DFF932"/>
    <w:rsid w:val="293E85CE"/>
    <w:rsid w:val="29FB747F"/>
    <w:rsid w:val="2A8E4859"/>
    <w:rsid w:val="2B5F35E9"/>
    <w:rsid w:val="2BE0C76C"/>
    <w:rsid w:val="2C7C3CDD"/>
    <w:rsid w:val="2E54C5EC"/>
    <w:rsid w:val="2F8C94B9"/>
    <w:rsid w:val="2F946ABB"/>
    <w:rsid w:val="31BEDED6"/>
    <w:rsid w:val="325C5719"/>
    <w:rsid w:val="32A2E3CD"/>
    <w:rsid w:val="330B7C10"/>
    <w:rsid w:val="34BB515A"/>
    <w:rsid w:val="34D389E7"/>
    <w:rsid w:val="3556806C"/>
    <w:rsid w:val="36857AA4"/>
    <w:rsid w:val="381B96C0"/>
    <w:rsid w:val="3859EAEE"/>
    <w:rsid w:val="385D7239"/>
    <w:rsid w:val="386ED37B"/>
    <w:rsid w:val="38E42078"/>
    <w:rsid w:val="3A663AC7"/>
    <w:rsid w:val="3B081969"/>
    <w:rsid w:val="3B0C09B9"/>
    <w:rsid w:val="3B9AF899"/>
    <w:rsid w:val="3C0E8AF5"/>
    <w:rsid w:val="3CCC5306"/>
    <w:rsid w:val="3CD5CD6D"/>
    <w:rsid w:val="3E54C6FB"/>
    <w:rsid w:val="3F7C663B"/>
    <w:rsid w:val="40009C9A"/>
    <w:rsid w:val="40CF30CF"/>
    <w:rsid w:val="42AACAC9"/>
    <w:rsid w:val="4492B157"/>
    <w:rsid w:val="44DD6065"/>
    <w:rsid w:val="47323CE6"/>
    <w:rsid w:val="475F95CF"/>
    <w:rsid w:val="4763B4C8"/>
    <w:rsid w:val="484D55E6"/>
    <w:rsid w:val="4880F79B"/>
    <w:rsid w:val="48B457CF"/>
    <w:rsid w:val="48E1C6E0"/>
    <w:rsid w:val="4C568522"/>
    <w:rsid w:val="4CCF08B0"/>
    <w:rsid w:val="4DF0A1B3"/>
    <w:rsid w:val="4E13B4C4"/>
    <w:rsid w:val="4EAB4FF5"/>
    <w:rsid w:val="4F57024D"/>
    <w:rsid w:val="4F668440"/>
    <w:rsid w:val="4FB7E344"/>
    <w:rsid w:val="50823CA8"/>
    <w:rsid w:val="52323636"/>
    <w:rsid w:val="5304EA52"/>
    <w:rsid w:val="54CE086D"/>
    <w:rsid w:val="55BD5233"/>
    <w:rsid w:val="55EF0824"/>
    <w:rsid w:val="561C299F"/>
    <w:rsid w:val="561C3638"/>
    <w:rsid w:val="577C6DBE"/>
    <w:rsid w:val="57AB75C9"/>
    <w:rsid w:val="58F9EA25"/>
    <w:rsid w:val="5A341B21"/>
    <w:rsid w:val="5AEA9188"/>
    <w:rsid w:val="5BADEF39"/>
    <w:rsid w:val="5DD6C014"/>
    <w:rsid w:val="5F127724"/>
    <w:rsid w:val="5F3529EA"/>
    <w:rsid w:val="621B3705"/>
    <w:rsid w:val="629F5D1B"/>
    <w:rsid w:val="64F4F3CA"/>
    <w:rsid w:val="66FCDB41"/>
    <w:rsid w:val="67578039"/>
    <w:rsid w:val="69934390"/>
    <w:rsid w:val="69F1EE75"/>
    <w:rsid w:val="6A2478C4"/>
    <w:rsid w:val="6BAB8EE0"/>
    <w:rsid w:val="6CBA8D15"/>
    <w:rsid w:val="6CCF5A54"/>
    <w:rsid w:val="6D9CE6EC"/>
    <w:rsid w:val="6F3D51EC"/>
    <w:rsid w:val="6FA76FA4"/>
    <w:rsid w:val="7134BC98"/>
    <w:rsid w:val="723CF44A"/>
    <w:rsid w:val="7288C023"/>
    <w:rsid w:val="73CC0CBB"/>
    <w:rsid w:val="73E94AAC"/>
    <w:rsid w:val="746E97AE"/>
    <w:rsid w:val="747FA7FC"/>
    <w:rsid w:val="760EE4EA"/>
    <w:rsid w:val="761ECF13"/>
    <w:rsid w:val="76D8585C"/>
    <w:rsid w:val="76EE2454"/>
    <w:rsid w:val="76FE2041"/>
    <w:rsid w:val="7701B389"/>
    <w:rsid w:val="777BE16B"/>
    <w:rsid w:val="779DF645"/>
    <w:rsid w:val="77D91978"/>
    <w:rsid w:val="78955D03"/>
    <w:rsid w:val="7B9C33C1"/>
    <w:rsid w:val="7BDF1ECD"/>
    <w:rsid w:val="7CED5121"/>
    <w:rsid w:val="7D6F3B47"/>
    <w:rsid w:val="7DB16846"/>
    <w:rsid w:val="7E6DBB21"/>
    <w:rsid w:val="7F4A17ED"/>
    <w:rsid w:val="7F8A08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FD9CC"/>
  <w15:chartTrackingRefBased/>
  <w15:docId w15:val="{CCD0CE07-5980-436D-9E4E-F87357EA8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868"/>
  </w:style>
  <w:style w:type="paragraph" w:styleId="Heading1">
    <w:name w:val="heading 1"/>
    <w:basedOn w:val="Normal"/>
    <w:next w:val="Normal"/>
    <w:link w:val="Heading1Char"/>
    <w:uiPriority w:val="9"/>
    <w:qFormat/>
    <w:rsid w:val="00604B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4B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4B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4B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4B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4B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4B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4B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4B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B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4B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4B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4B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4B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4B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4B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4B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4BEE"/>
    <w:rPr>
      <w:rFonts w:eastAsiaTheme="majorEastAsia" w:cstheme="majorBidi"/>
      <w:color w:val="272727" w:themeColor="text1" w:themeTint="D8"/>
    </w:rPr>
  </w:style>
  <w:style w:type="paragraph" w:styleId="Title">
    <w:name w:val="Title"/>
    <w:basedOn w:val="Normal"/>
    <w:next w:val="Normal"/>
    <w:link w:val="TitleChar"/>
    <w:uiPriority w:val="10"/>
    <w:qFormat/>
    <w:rsid w:val="00604B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B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4B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4B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BEE"/>
    <w:pPr>
      <w:spacing w:before="160"/>
      <w:jc w:val="center"/>
    </w:pPr>
    <w:rPr>
      <w:i/>
      <w:iCs/>
      <w:color w:val="404040" w:themeColor="text1" w:themeTint="BF"/>
    </w:rPr>
  </w:style>
  <w:style w:type="character" w:customStyle="1" w:styleId="QuoteChar">
    <w:name w:val="Quote Char"/>
    <w:basedOn w:val="DefaultParagraphFont"/>
    <w:link w:val="Quote"/>
    <w:uiPriority w:val="29"/>
    <w:rsid w:val="00604BEE"/>
    <w:rPr>
      <w:i/>
      <w:iCs/>
      <w:color w:val="404040" w:themeColor="text1" w:themeTint="BF"/>
    </w:rPr>
  </w:style>
  <w:style w:type="paragraph" w:styleId="ListParagraph">
    <w:name w:val="List Paragraph"/>
    <w:basedOn w:val="Normal"/>
    <w:uiPriority w:val="34"/>
    <w:qFormat/>
    <w:rsid w:val="00604BEE"/>
    <w:pPr>
      <w:ind w:left="720"/>
      <w:contextualSpacing/>
    </w:pPr>
  </w:style>
  <w:style w:type="character" w:styleId="IntenseEmphasis">
    <w:name w:val="Intense Emphasis"/>
    <w:basedOn w:val="DefaultParagraphFont"/>
    <w:uiPriority w:val="21"/>
    <w:qFormat/>
    <w:rsid w:val="00604BEE"/>
    <w:rPr>
      <w:i/>
      <w:iCs/>
      <w:color w:val="0F4761" w:themeColor="accent1" w:themeShade="BF"/>
    </w:rPr>
  </w:style>
  <w:style w:type="paragraph" w:styleId="IntenseQuote">
    <w:name w:val="Intense Quote"/>
    <w:basedOn w:val="Normal"/>
    <w:next w:val="Normal"/>
    <w:link w:val="IntenseQuoteChar"/>
    <w:uiPriority w:val="30"/>
    <w:qFormat/>
    <w:rsid w:val="00604B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4BEE"/>
    <w:rPr>
      <w:i/>
      <w:iCs/>
      <w:color w:val="0F4761" w:themeColor="accent1" w:themeShade="BF"/>
    </w:rPr>
  </w:style>
  <w:style w:type="character" w:styleId="IntenseReference">
    <w:name w:val="Intense Reference"/>
    <w:basedOn w:val="DefaultParagraphFont"/>
    <w:uiPriority w:val="32"/>
    <w:qFormat/>
    <w:rsid w:val="00604BEE"/>
    <w:rPr>
      <w:b/>
      <w:bCs/>
      <w:smallCaps/>
      <w:color w:val="0F4761" w:themeColor="accent1" w:themeShade="BF"/>
      <w:spacing w:val="5"/>
    </w:rPr>
  </w:style>
  <w:style w:type="paragraph" w:styleId="Header">
    <w:name w:val="header"/>
    <w:basedOn w:val="Normal"/>
    <w:link w:val="HeaderChar"/>
    <w:uiPriority w:val="99"/>
    <w:unhideWhenUsed/>
    <w:rsid w:val="00604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BEE"/>
  </w:style>
  <w:style w:type="paragraph" w:styleId="Footer">
    <w:name w:val="footer"/>
    <w:basedOn w:val="Normal"/>
    <w:link w:val="FooterChar"/>
    <w:uiPriority w:val="99"/>
    <w:unhideWhenUsed/>
    <w:rsid w:val="00604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BEE"/>
  </w:style>
  <w:style w:type="character" w:styleId="Hyperlink">
    <w:name w:val="Hyperlink"/>
    <w:basedOn w:val="DefaultParagraphFont"/>
    <w:uiPriority w:val="99"/>
    <w:unhideWhenUsed/>
    <w:rsid w:val="00604BEE"/>
    <w:rPr>
      <w:color w:val="467886" w:themeColor="hyperlink"/>
      <w:u w:val="single"/>
    </w:rPr>
  </w:style>
  <w:style w:type="character" w:styleId="UnresolvedMention">
    <w:name w:val="Unresolved Mention"/>
    <w:basedOn w:val="DefaultParagraphFont"/>
    <w:uiPriority w:val="99"/>
    <w:semiHidden/>
    <w:unhideWhenUsed/>
    <w:rsid w:val="00604BEE"/>
    <w:rPr>
      <w:color w:val="605E5C"/>
      <w:shd w:val="clear" w:color="auto" w:fill="E1DFDD"/>
    </w:rPr>
  </w:style>
  <w:style w:type="paragraph" w:customStyle="1" w:styleId="BasicParagraph">
    <w:name w:val="[Basic Paragraph]"/>
    <w:basedOn w:val="Normal"/>
    <w:uiPriority w:val="99"/>
    <w:rsid w:val="002A5201"/>
    <w:pPr>
      <w:autoSpaceDE w:val="0"/>
      <w:autoSpaceDN w:val="0"/>
      <w:adjustRightInd w:val="0"/>
      <w:spacing w:after="0" w:line="288" w:lineRule="auto"/>
      <w:textAlignment w:val="center"/>
    </w:pPr>
    <w:rPr>
      <w:rFonts w:ascii="MinionPro-Regular" w:hAnsi="MinionPro-Regular" w:cs="MinionPro-Regular"/>
      <w:color w:val="000000"/>
      <w:kern w:val="0"/>
    </w:rPr>
  </w:style>
  <w:style w:type="paragraph" w:customStyle="1" w:styleId="ACCbody">
    <w:name w:val="ACC body"/>
    <w:basedOn w:val="Normal"/>
    <w:qFormat/>
    <w:rsid w:val="00673856"/>
    <w:pPr>
      <w:spacing w:after="120" w:line="280" w:lineRule="exact"/>
      <w:jc w:val="both"/>
    </w:pPr>
    <w:rPr>
      <w:color w:val="000000" w:themeColor="text1"/>
      <w:sz w:val="20"/>
      <w:szCs w:val="20"/>
    </w:rPr>
  </w:style>
  <w:style w:type="character" w:styleId="PageNumber">
    <w:name w:val="page number"/>
    <w:basedOn w:val="DefaultParagraphFont"/>
    <w:uiPriority w:val="99"/>
    <w:semiHidden/>
    <w:unhideWhenUsed/>
    <w:rsid w:val="00844009"/>
  </w:style>
  <w:style w:type="paragraph" w:customStyle="1" w:styleId="ACCparagraphtitle">
    <w:name w:val="ACC paragraph title"/>
    <w:basedOn w:val="Normal"/>
    <w:qFormat/>
    <w:rsid w:val="005A5692"/>
    <w:pPr>
      <w:spacing w:after="0" w:line="320" w:lineRule="exact"/>
      <w:jc w:val="both"/>
    </w:pPr>
    <w:rPr>
      <w:b/>
      <w:bCs/>
      <w:color w:val="17244D"/>
      <w:sz w:val="22"/>
      <w:szCs w:val="22"/>
    </w:rPr>
  </w:style>
  <w:style w:type="paragraph" w:customStyle="1" w:styleId="ACCDocumentTitle">
    <w:name w:val="ACC Document Title"/>
    <w:basedOn w:val="Normal"/>
    <w:qFormat/>
    <w:rsid w:val="005A5692"/>
    <w:pPr>
      <w:spacing w:after="40" w:line="440" w:lineRule="exact"/>
      <w:jc w:val="center"/>
    </w:pPr>
    <w:rPr>
      <w:rFonts w:ascii="Century Gothic" w:hAnsi="Century Gothic"/>
      <w:b/>
      <w:bCs/>
      <w:color w:val="24366A"/>
      <w:sz w:val="36"/>
      <w:szCs w:val="36"/>
    </w:rPr>
  </w:style>
  <w:style w:type="paragraph" w:customStyle="1" w:styleId="ACCDocumentSubtitle">
    <w:name w:val="ACC Document Subtitle"/>
    <w:basedOn w:val="Normal"/>
    <w:qFormat/>
    <w:rsid w:val="005A5692"/>
    <w:pPr>
      <w:spacing w:after="120" w:line="340" w:lineRule="exact"/>
      <w:jc w:val="center"/>
    </w:pPr>
    <w:rPr>
      <w:rFonts w:ascii="Century Gothic" w:hAnsi="Century Gothic"/>
      <w:color w:val="025793"/>
      <w:sz w:val="28"/>
      <w:szCs w:val="28"/>
    </w:rPr>
  </w:style>
  <w:style w:type="paragraph" w:customStyle="1" w:styleId="SPECIALNOTICE">
    <w:name w:val="SPECIAL NOTICE"/>
    <w:basedOn w:val="Normal"/>
    <w:qFormat/>
    <w:rsid w:val="0082658D"/>
    <w:pPr>
      <w:tabs>
        <w:tab w:val="left" w:pos="990"/>
        <w:tab w:val="right" w:pos="10350"/>
      </w:tabs>
      <w:spacing w:after="0" w:line="280" w:lineRule="exact"/>
    </w:pPr>
    <w:rPr>
      <w:rFonts w:ascii="Aptos" w:hAnsi="Aptos" w:cs="Times New Roman (Body CS)"/>
      <w:b/>
      <w:bCs/>
      <w:color w:val="24366A"/>
      <w:spacing w:val="40"/>
    </w:rPr>
  </w:style>
  <w:style w:type="paragraph" w:customStyle="1" w:styleId="SPECIALTITLE">
    <w:name w:val="SPECIAL TITLE"/>
    <w:basedOn w:val="Normal"/>
    <w:qFormat/>
    <w:rsid w:val="0082658D"/>
    <w:pPr>
      <w:ind w:left="1440" w:hanging="1440"/>
    </w:pPr>
    <w:rPr>
      <w:rFonts w:ascii="Aptos Black" w:hAnsi="Aptos Black" w:cs="Times New Roman (Body CS)"/>
      <w:b/>
      <w:bCs/>
      <w:smallCaps/>
      <w:color w:val="075793"/>
      <w:spacing w:val="40"/>
      <w:sz w:val="44"/>
      <w:szCs w:val="44"/>
    </w:rPr>
  </w:style>
  <w:style w:type="paragraph" w:styleId="FootnoteText">
    <w:name w:val="footnote text"/>
    <w:basedOn w:val="Normal"/>
    <w:link w:val="FootnoteTextChar"/>
    <w:uiPriority w:val="99"/>
    <w:semiHidden/>
    <w:unhideWhenUsed/>
    <w:rsid w:val="006F48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868"/>
    <w:rPr>
      <w:sz w:val="20"/>
      <w:szCs w:val="20"/>
    </w:rPr>
  </w:style>
  <w:style w:type="character" w:styleId="FootnoteReference">
    <w:name w:val="footnote reference"/>
    <w:basedOn w:val="DefaultParagraphFont"/>
    <w:uiPriority w:val="99"/>
    <w:semiHidden/>
    <w:unhideWhenUsed/>
    <w:rsid w:val="006F486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74B66"/>
    <w:pPr>
      <w:spacing w:after="0" w:line="240" w:lineRule="auto"/>
    </w:pPr>
  </w:style>
  <w:style w:type="paragraph" w:styleId="CommentSubject">
    <w:name w:val="annotation subject"/>
    <w:basedOn w:val="CommentText"/>
    <w:next w:val="CommentText"/>
    <w:link w:val="CommentSubjectChar"/>
    <w:uiPriority w:val="99"/>
    <w:semiHidden/>
    <w:unhideWhenUsed/>
    <w:rsid w:val="00766887"/>
    <w:rPr>
      <w:b/>
      <w:bCs/>
    </w:rPr>
  </w:style>
  <w:style w:type="character" w:customStyle="1" w:styleId="CommentSubjectChar">
    <w:name w:val="Comment Subject Char"/>
    <w:basedOn w:val="CommentTextChar"/>
    <w:link w:val="CommentSubject"/>
    <w:uiPriority w:val="99"/>
    <w:semiHidden/>
    <w:rsid w:val="007668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hyperlink" Target="https://www.americanchemistry.com/chemistry-in-america/data-industry-statistics/resources/chemical-chains-interactive-pdf" TargetMode="Externa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www.americanchemistry.com/chemistry-in-america/data-industry-statistics/resources/chemical-chains-interactive-pdf"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svg"/><Relationship Id="rId32" Type="http://schemas.openxmlformats.org/officeDocument/2006/relationships/footer" Target="footer2.xml"/><Relationship Id="rId37"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mailto:Jason_Bernstein@AmericanChemistry.com"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image" Target="media/image10.sv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rolandberger.com/en/Insights/Publications/Global-chemicals-in-the-crosshairs-Why-China-s-overcapacity-demands-a-strategic.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09847b-0dd5-4f2b-a94f-d4d777a5c568">
      <Terms xmlns="http://schemas.microsoft.com/office/infopath/2007/PartnerControls"/>
    </lcf76f155ced4ddcb4097134ff3c332f>
    <TaxCatchAll xmlns="0d9de741-a22b-49c6-9ae0-7b98db635e1e" xsi:nil="true"/>
    <AltText xmlns="1109847b-0dd5-4f2b-a94f-d4d777a5c56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985E0C2D18554587887AAC04D7C6D3" ma:contentTypeVersion="15" ma:contentTypeDescription="Create a new document." ma:contentTypeScope="" ma:versionID="7f462f279ba98128f7ee8e2d368188bb">
  <xsd:schema xmlns:xsd="http://www.w3.org/2001/XMLSchema" xmlns:xs="http://www.w3.org/2001/XMLSchema" xmlns:p="http://schemas.microsoft.com/office/2006/metadata/properties" xmlns:ns2="1109847b-0dd5-4f2b-a94f-d4d777a5c568" xmlns:ns3="0d9de741-a22b-49c6-9ae0-7b98db635e1e" targetNamespace="http://schemas.microsoft.com/office/2006/metadata/properties" ma:root="true" ma:fieldsID="f15b080e796222e56045890a988a2c5a" ns2:_="" ns3:_="">
    <xsd:import namespace="1109847b-0dd5-4f2b-a94f-d4d777a5c568"/>
    <xsd:import namespace="0d9de741-a22b-49c6-9ae0-7b98db635e1e"/>
    <xsd:element name="properties">
      <xsd:complexType>
        <xsd:sequence>
          <xsd:element name="documentManagement">
            <xsd:complexType>
              <xsd:all>
                <xsd:element ref="ns2:AltText" minOccurs="0"/>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9847b-0dd5-4f2b-a94f-d4d777a5c568" elementFormDefault="qualified">
    <xsd:import namespace="http://schemas.microsoft.com/office/2006/documentManagement/types"/>
    <xsd:import namespace="http://schemas.microsoft.com/office/infopath/2007/PartnerControls"/>
    <xsd:element name="AltText" ma:index="8" nillable="true" ma:displayName="Alt Text" ma:format="Dropdown" ma:internalName="AltText">
      <xsd:simpleType>
        <xsd:restriction base="dms:Text">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ae7d7fe6-3fde-426a-9e88-00508a807d01"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9de741-a22b-49c6-9ae0-7b98db635e1e"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1894a32-9cde-4558-822c-fde47407d440}" ma:internalName="TaxCatchAll" ma:showField="CatchAllData" ma:web="0d9de741-a22b-49c6-9ae0-7b98db635e1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TemplateConfiguration><![CDATA[{"elementsMetadata":[],"transformationConfigurations":[],"templateName":"ACC Letterhead","templateDescription":"","enableDocumentContentUpdater":false,"version":"2.0"}]]></TemplafyTemplateConfiguration>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A1E9EF94-D038-47C5-AEFD-15130555A1D1}">
  <ds:schemaRefs>
    <ds:schemaRef ds:uri="http://schemas.microsoft.com/sharepoint/v3/contenttype/forms"/>
  </ds:schemaRefs>
</ds:datastoreItem>
</file>

<file path=customXml/itemProps2.xml><?xml version="1.0" encoding="utf-8"?>
<ds:datastoreItem xmlns:ds="http://schemas.openxmlformats.org/officeDocument/2006/customXml" ds:itemID="{409BB775-D35D-46A4-9CF9-9B211402BA39}">
  <ds:schemaRefs>
    <ds:schemaRef ds:uri="http://schemas.openxmlformats.org/officeDocument/2006/bibliography"/>
  </ds:schemaRefs>
</ds:datastoreItem>
</file>

<file path=customXml/itemProps3.xml><?xml version="1.0" encoding="utf-8"?>
<ds:datastoreItem xmlns:ds="http://schemas.openxmlformats.org/officeDocument/2006/customXml" ds:itemID="{534C3276-805E-4B1A-BC2A-EBBA5833B2DF}">
  <ds:schemaRefs>
    <ds:schemaRef ds:uri="http://schemas.microsoft.com/office/2006/metadata/properties"/>
    <ds:schemaRef ds:uri="http://schemas.microsoft.com/office/infopath/2007/PartnerControls"/>
    <ds:schemaRef ds:uri="1109847b-0dd5-4f2b-a94f-d4d777a5c568"/>
    <ds:schemaRef ds:uri="0d9de741-a22b-49c6-9ae0-7b98db635e1e"/>
  </ds:schemaRefs>
</ds:datastoreItem>
</file>

<file path=customXml/itemProps4.xml><?xml version="1.0" encoding="utf-8"?>
<ds:datastoreItem xmlns:ds="http://schemas.openxmlformats.org/officeDocument/2006/customXml" ds:itemID="{A7D05530-A694-4322-856D-6CF0B86C3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9847b-0dd5-4f2b-a94f-d4d777a5c568"/>
    <ds:schemaRef ds:uri="0d9de741-a22b-49c6-9ae0-7b98db635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02733F-8AC8-44F1-8895-7E181957632E}">
  <ds:schemaRefs/>
</ds:datastoreItem>
</file>

<file path=customXml/itemProps6.xml><?xml version="1.0" encoding="utf-8"?>
<ds:datastoreItem xmlns:ds="http://schemas.openxmlformats.org/officeDocument/2006/customXml" ds:itemID="{00F88191-961F-471F-8A57-4CC1F946166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2841</Words>
  <Characters>17249</Characters>
  <Application>Microsoft Office Word</Application>
  <DocSecurity>0</DocSecurity>
  <Lines>273</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Jaeggi, Kristen</cp:lastModifiedBy>
  <cp:revision>3</cp:revision>
  <dcterms:created xsi:type="dcterms:W3CDTF">2026-04-17T16:08:00Z</dcterms:created>
  <dcterms:modified xsi:type="dcterms:W3CDTF">2026-04-17T16:15:00Z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0x010100E7985E0C2D18554587887AAC04D7C6D3</vt:lpwstr>
  </property>
  <property fmtid="{D5CDD505-2E9C-101B-9397-08002B2CF9AE}" pid="3" name="TemplafyTenantId">
    <vt:lpwstr>acc</vt:lpwstr>
  </property>
  <property fmtid="{D5CDD505-2E9C-101B-9397-08002B2CF9AE}" pid="4" name="TemplafyTemplateId">
    <vt:lpwstr>1011459171831514399</vt:lpwstr>
  </property>
  <property fmtid="{D5CDD505-2E9C-101B-9397-08002B2CF9AE}" pid="5" name="TemplafyUserProfileId">
    <vt:lpwstr>1016409396525400987</vt:lpwstr>
  </property>
  <property fmtid="{D5CDD505-2E9C-101B-9397-08002B2CF9AE}" pid="6" name="TemplafyFromBlank">
    <vt:bool>false</vt:bool>
  </property>
</Properties>
</file>